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953EE" w14:textId="449FC8A6" w:rsidR="00136B06" w:rsidRDefault="007F277D">
      <w:pPr>
        <w:pStyle w:val="ac"/>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2"/>
      <w:bookmarkStart w:id="2" w:name="OLE_LINK50"/>
      <w:bookmarkStart w:id="3" w:name="OLE_LINK51"/>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R4-</w:t>
      </w:r>
      <w:r w:rsidR="00707363">
        <w:rPr>
          <w:rFonts w:cs="Arial"/>
          <w:bCs/>
          <w:i/>
          <w:iCs/>
          <w:sz w:val="22"/>
          <w:szCs w:val="22"/>
        </w:rPr>
        <w:t>2507951</w:t>
      </w:r>
    </w:p>
    <w:bookmarkEnd w:id="0"/>
    <w:p w14:paraId="2ED59FB1" w14:textId="77777777" w:rsidR="00136B06" w:rsidRDefault="007F277D">
      <w:pPr>
        <w:pStyle w:val="ac"/>
        <w:tabs>
          <w:tab w:val="right" w:pos="7088"/>
          <w:tab w:val="right" w:pos="9781"/>
        </w:tabs>
        <w:rPr>
          <w:rFonts w:eastAsia="新細明體" w:cs="Arial"/>
          <w:bCs/>
          <w:sz w:val="22"/>
          <w:szCs w:val="22"/>
          <w:lang w:eastAsia="zh-TW"/>
        </w:rPr>
      </w:pPr>
      <w:r>
        <w:rPr>
          <w:rFonts w:eastAsia="新細明體" w:cs="Arial"/>
          <w:bCs/>
          <w:sz w:val="22"/>
          <w:szCs w:val="22"/>
          <w:lang w:eastAsia="zh-TW"/>
        </w:rPr>
        <w:t xml:space="preserve">St Julian’s, </w:t>
      </w:r>
      <w:proofErr w:type="gramStart"/>
      <w:r>
        <w:rPr>
          <w:rFonts w:eastAsia="新細明體" w:cs="Arial"/>
          <w:bCs/>
          <w:sz w:val="22"/>
          <w:szCs w:val="22"/>
          <w:lang w:eastAsia="zh-TW"/>
        </w:rPr>
        <w:t>Malta  19</w:t>
      </w:r>
      <w:proofErr w:type="gramEnd"/>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p>
    <w:p w14:paraId="545C05B1" w14:textId="77777777" w:rsidR="00136B06" w:rsidRDefault="00136B06">
      <w:pPr>
        <w:pStyle w:val="ac"/>
        <w:tabs>
          <w:tab w:val="right" w:pos="7088"/>
          <w:tab w:val="right" w:pos="9781"/>
        </w:tabs>
        <w:rPr>
          <w:rFonts w:cs="Arial"/>
          <w:bCs/>
          <w:sz w:val="22"/>
          <w:szCs w:val="22"/>
        </w:rPr>
      </w:pPr>
    </w:p>
    <w:p w14:paraId="69534093" w14:textId="77777777" w:rsidR="00136B06" w:rsidRDefault="007F277D">
      <w:pPr>
        <w:tabs>
          <w:tab w:val="left" w:pos="1985"/>
        </w:tabs>
        <w:ind w:left="1992" w:hangingChars="902" w:hanging="1992"/>
        <w:jc w:val="both"/>
        <w:rPr>
          <w:rFonts w:ascii="Arial" w:hAnsi="Arial" w:cs="Arial"/>
        </w:rPr>
      </w:pPr>
      <w:r>
        <w:rPr>
          <w:rFonts w:ascii="Arial" w:hAnsi="Arial" w:cs="Arial"/>
          <w:b/>
          <w:sz w:val="22"/>
        </w:rPr>
        <w:t>Agenda Item:</w:t>
      </w:r>
      <w:r>
        <w:rPr>
          <w:rFonts w:ascii="Arial" w:hAnsi="Arial" w:cs="Arial"/>
          <w:sz w:val="22"/>
        </w:rPr>
        <w:tab/>
        <w:t>7.5.2</w:t>
      </w:r>
    </w:p>
    <w:p w14:paraId="39E1291C" w14:textId="3D347BC5" w:rsidR="00136B06" w:rsidRDefault="007F277D">
      <w:pPr>
        <w:tabs>
          <w:tab w:val="left" w:pos="1985"/>
        </w:tabs>
        <w:jc w:val="both"/>
        <w:rPr>
          <w:rFonts w:ascii="Arial" w:eastAsia="新細明體" w:hAnsi="Arial" w:cs="Arial"/>
          <w:b/>
          <w:lang w:eastAsia="zh-TW"/>
        </w:rPr>
      </w:pPr>
      <w:r>
        <w:rPr>
          <w:rFonts w:ascii="Arial" w:hAnsi="Arial" w:cs="Arial"/>
          <w:b/>
          <w:sz w:val="22"/>
        </w:rPr>
        <w:t xml:space="preserve">Source: </w:t>
      </w:r>
      <w:r>
        <w:rPr>
          <w:rFonts w:ascii="Arial" w:hAnsi="Arial" w:cs="Arial"/>
          <w:b/>
          <w:sz w:val="22"/>
        </w:rPr>
        <w:tab/>
      </w:r>
      <w:r>
        <w:rPr>
          <w:rFonts w:ascii="Arial" w:hAnsi="Arial" w:cs="Arial"/>
          <w:sz w:val="22"/>
          <w:lang w:val="en-US" w:eastAsia="ja-JP"/>
        </w:rPr>
        <w:t>MediaTek Inc.</w:t>
      </w:r>
      <w:r w:rsidR="0049796D">
        <w:rPr>
          <w:rFonts w:ascii="Arial" w:hAnsi="Arial" w:cs="Arial"/>
          <w:sz w:val="22"/>
          <w:lang w:val="en-US" w:eastAsia="ja-JP"/>
        </w:rPr>
        <w:t>, Xiaomi</w:t>
      </w:r>
      <w:r w:rsidR="00414492">
        <w:rPr>
          <w:rFonts w:ascii="Arial" w:hAnsi="Arial" w:cs="Arial"/>
          <w:sz w:val="22"/>
          <w:lang w:val="en-US" w:eastAsia="ja-JP"/>
        </w:rPr>
        <w:t>, Nokia</w:t>
      </w:r>
      <w:r w:rsidR="00892704">
        <w:rPr>
          <w:rFonts w:ascii="Arial" w:hAnsi="Arial" w:cs="Arial"/>
          <w:sz w:val="22"/>
          <w:lang w:val="en-US" w:eastAsia="ja-JP"/>
        </w:rPr>
        <w:t>,</w:t>
      </w:r>
      <w:r w:rsidR="0041401C">
        <w:rPr>
          <w:rFonts w:ascii="Arial" w:hAnsi="Arial" w:cs="Arial"/>
          <w:sz w:val="22"/>
          <w:lang w:val="en-US" w:eastAsia="ja-JP"/>
        </w:rPr>
        <w:t xml:space="preserve"> Apple, Ericsson, Huawei, OPPO</w:t>
      </w:r>
    </w:p>
    <w:p w14:paraId="0DF2EB9F" w14:textId="77777777" w:rsidR="00136B06" w:rsidRDefault="007F277D">
      <w:pPr>
        <w:tabs>
          <w:tab w:val="left" w:pos="1985"/>
        </w:tabs>
        <w:ind w:left="1992" w:hangingChars="902" w:hanging="1992"/>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4" w:name="OLE_LINK43"/>
      <w:r>
        <w:rPr>
          <w:rFonts w:ascii="Arial" w:hAnsi="Arial" w:cs="Arial"/>
          <w:sz w:val="22"/>
        </w:rPr>
        <w:t xml:space="preserve">TP for TR38.755: Summary for </w:t>
      </w:r>
      <w:bookmarkStart w:id="5" w:name="OLE_LINK36"/>
      <w:bookmarkStart w:id="6" w:name="OLE_LINK35"/>
      <w:r>
        <w:rPr>
          <w:rFonts w:ascii="Arial" w:eastAsia="新細明體" w:hAnsi="Arial" w:cs="Arial"/>
          <w:bCs/>
          <w:iCs/>
          <w:lang w:eastAsia="zh-TW"/>
        </w:rPr>
        <w:t>NR FR1 DL</w:t>
      </w:r>
      <w:r>
        <w:rPr>
          <w:rFonts w:ascii="Arial" w:hAnsi="Arial" w:cs="Arial"/>
          <w:sz w:val="22"/>
        </w:rPr>
        <w:t xml:space="preserve"> fragment </w:t>
      </w:r>
      <w:proofErr w:type="gramStart"/>
      <w:r>
        <w:rPr>
          <w:rFonts w:ascii="Arial" w:hAnsi="Arial" w:cs="Arial"/>
          <w:sz w:val="22"/>
        </w:rPr>
        <w:t>carriers</w:t>
      </w:r>
      <w:proofErr w:type="gramEnd"/>
      <w:r>
        <w:rPr>
          <w:rFonts w:ascii="Arial" w:hAnsi="Arial" w:cs="Arial"/>
          <w:sz w:val="22"/>
        </w:rPr>
        <w:t xml:space="preserve"> study</w:t>
      </w:r>
      <w:bookmarkEnd w:id="4"/>
      <w:bookmarkEnd w:id="5"/>
    </w:p>
    <w:bookmarkEnd w:id="6"/>
    <w:p w14:paraId="3B45DB13" w14:textId="77777777" w:rsidR="00136B06" w:rsidRDefault="007F277D">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p>
    <w:p w14:paraId="01F2371B" w14:textId="77777777" w:rsidR="00136B06" w:rsidRDefault="007F277D">
      <w:pPr>
        <w:pStyle w:val="1"/>
        <w:ind w:left="533" w:hanging="533"/>
        <w:rPr>
          <w:rFonts w:eastAsia="Malgun Gothic" w:cs="Arial"/>
          <w:sz w:val="40"/>
          <w:szCs w:val="40"/>
          <w:lang w:eastAsia="ko-KR"/>
        </w:rPr>
      </w:pPr>
      <w:r>
        <w:rPr>
          <w:rFonts w:eastAsia="Malgun Gothic" w:cs="Arial"/>
          <w:sz w:val="40"/>
          <w:szCs w:val="40"/>
          <w:lang w:eastAsia="ko-KR"/>
        </w:rPr>
        <w:t>1. Introduction</w:t>
      </w:r>
    </w:p>
    <w:p w14:paraId="4438BA0F" w14:textId="77777777" w:rsidR="00136B06" w:rsidRDefault="007F277D">
      <w:pPr>
        <w:suppressAutoHyphens/>
        <w:spacing w:after="120" w:line="300" w:lineRule="atLeast"/>
        <w:jc w:val="both"/>
        <w:rPr>
          <w:rFonts w:ascii="Arial" w:eastAsia="新細明體" w:hAnsi="Arial" w:cs="Arial"/>
          <w:lang w:eastAsia="zh-TW"/>
        </w:rPr>
      </w:pPr>
      <w:r>
        <w:rPr>
          <w:rFonts w:ascii="Arial" w:hAnsi="Arial" w:cs="Arial"/>
        </w:rPr>
        <w:t>The</w:t>
      </w:r>
      <w:r>
        <w:rPr>
          <w:rFonts w:ascii="Arial" w:eastAsia="新細明體" w:hAnsi="Arial" w:cs="Arial"/>
          <w:bCs/>
          <w:iCs/>
          <w:lang w:eastAsia="zh-TW"/>
        </w:rPr>
        <w:t xml:space="preserve"> </w:t>
      </w:r>
      <w:proofErr w:type="gramStart"/>
      <w:r>
        <w:rPr>
          <w:rFonts w:ascii="Arial" w:eastAsia="新細明體" w:hAnsi="Arial" w:cs="Arial"/>
          <w:bCs/>
          <w:iCs/>
          <w:lang w:eastAsia="zh-TW"/>
        </w:rPr>
        <w:t>SI[</w:t>
      </w:r>
      <w:proofErr w:type="gramEnd"/>
      <w:r>
        <w:rPr>
          <w:rFonts w:ascii="Arial" w:eastAsia="新細明體" w:hAnsi="Arial" w:cs="Arial"/>
          <w:bCs/>
          <w:iCs/>
          <w:lang w:eastAsia="zh-TW"/>
        </w:rPr>
        <w:t xml:space="preserve">1] for </w:t>
      </w:r>
      <w:bookmarkStart w:id="7" w:name="OLE_LINK24"/>
      <w:r>
        <w:rPr>
          <w:rFonts w:ascii="Arial" w:eastAsia="新細明體" w:hAnsi="Arial" w:cs="Arial"/>
          <w:bCs/>
          <w:iCs/>
          <w:lang w:eastAsia="zh-TW"/>
        </w:rPr>
        <w:t xml:space="preserve">Rel-19 </w:t>
      </w:r>
      <w:bookmarkStart w:id="8" w:name="OLE_LINK34"/>
      <w:r>
        <w:rPr>
          <w:rFonts w:ascii="Arial" w:eastAsia="新細明體" w:hAnsi="Arial" w:cs="Arial"/>
          <w:bCs/>
          <w:iCs/>
          <w:lang w:eastAsia="zh-TW"/>
        </w:rPr>
        <w:t>NR FR1 DL</w:t>
      </w:r>
      <w:bookmarkEnd w:id="8"/>
      <w:r>
        <w:rPr>
          <w:rFonts w:ascii="Arial" w:eastAsia="新細明體" w:hAnsi="Arial" w:cs="Arial"/>
          <w:bCs/>
          <w:iCs/>
          <w:lang w:eastAsia="zh-TW"/>
        </w:rPr>
        <w:t xml:space="preserve"> fragmented carriers</w:t>
      </w:r>
      <w:bookmarkEnd w:id="7"/>
      <w:r>
        <w:rPr>
          <w:rFonts w:ascii="Arial" w:eastAsia="新細明體" w:hAnsi="Arial" w:cs="Arial"/>
          <w:bCs/>
          <w:iCs/>
          <w:lang w:eastAsia="zh-TW"/>
        </w:rPr>
        <w:t xml:space="preserve"> has been studied and discussed from RAN4#112 to RAN4#115. Method for reducing number of UE Rx chains, architectures has been discussed. The power spectral density difference between carriers of co-located adjacent channel operators also have been studied. </w:t>
      </w:r>
      <w:proofErr w:type="spellStart"/>
      <w:proofErr w:type="gramStart"/>
      <w:r>
        <w:rPr>
          <w:rFonts w:ascii="Arial" w:eastAsia="新細明體" w:hAnsi="Arial" w:cs="Arial"/>
          <w:bCs/>
          <w:iCs/>
          <w:lang w:eastAsia="zh-TW"/>
        </w:rPr>
        <w:t>Further more</w:t>
      </w:r>
      <w:proofErr w:type="spellEnd"/>
      <w:proofErr w:type="gramEnd"/>
      <w:r>
        <w:rPr>
          <w:rFonts w:ascii="Arial" w:eastAsia="新細明體" w:hAnsi="Arial" w:cs="Arial"/>
          <w:bCs/>
          <w:iCs/>
          <w:lang w:eastAsia="zh-TW"/>
        </w:rPr>
        <w:t xml:space="preserve">, the potential adjusted RF requirements and signalling indication and UE behaviour were also been studied. The contribution </w:t>
      </w:r>
      <w:proofErr w:type="gramStart"/>
      <w:r>
        <w:rPr>
          <w:rFonts w:ascii="Arial" w:eastAsia="新細明體" w:hAnsi="Arial" w:cs="Arial"/>
          <w:bCs/>
          <w:iCs/>
          <w:lang w:eastAsia="zh-TW"/>
        </w:rPr>
        <w:t>provide</w:t>
      </w:r>
      <w:proofErr w:type="gramEnd"/>
      <w:r>
        <w:rPr>
          <w:rFonts w:ascii="Arial" w:eastAsia="新細明體" w:hAnsi="Arial" w:cs="Arial"/>
          <w:bCs/>
          <w:iCs/>
          <w:lang w:eastAsia="zh-TW"/>
        </w:rPr>
        <w:t xml:space="preserve"> summary of these aspects.</w:t>
      </w:r>
    </w:p>
    <w:p w14:paraId="4F46B495" w14:textId="77777777" w:rsidR="00136B06" w:rsidRDefault="007F277D">
      <w:pPr>
        <w:pStyle w:val="1"/>
        <w:ind w:left="533" w:hanging="533"/>
        <w:jc w:val="both"/>
        <w:rPr>
          <w:rFonts w:cs="Arial"/>
          <w:sz w:val="40"/>
          <w:szCs w:val="40"/>
        </w:rPr>
      </w:pPr>
      <w:r>
        <w:rPr>
          <w:rFonts w:cs="Arial"/>
          <w:sz w:val="40"/>
          <w:szCs w:val="40"/>
        </w:rPr>
        <w:t>2</w:t>
      </w:r>
      <w:r>
        <w:rPr>
          <w:rFonts w:eastAsia="Malgun Gothic" w:cs="Arial"/>
          <w:sz w:val="40"/>
          <w:szCs w:val="40"/>
          <w:lang w:eastAsia="ko-KR"/>
        </w:rPr>
        <w:t>.</w:t>
      </w:r>
      <w:r>
        <w:rPr>
          <w:rFonts w:cs="Arial"/>
          <w:sz w:val="40"/>
          <w:szCs w:val="40"/>
        </w:rPr>
        <w:t xml:space="preserve"> TP for TR38.755</w:t>
      </w:r>
    </w:p>
    <w:p w14:paraId="668A8E85" w14:textId="77777777" w:rsidR="00136B06" w:rsidRDefault="007F277D">
      <w:pPr>
        <w:overflowPunct/>
        <w:autoSpaceDE/>
        <w:adjustRightInd/>
        <w:rPr>
          <w:rFonts w:eastAsia="新細明體"/>
          <w:b/>
          <w:bCs/>
          <w:color w:val="4472C4" w:themeColor="accent1"/>
          <w:lang w:eastAsia="zh-TW"/>
        </w:rPr>
      </w:pPr>
      <w:bookmarkStart w:id="9" w:name="OLE_LINK11"/>
      <w:bookmarkStart w:id="10" w:name="OLE_LINK97"/>
      <w:r>
        <w:rPr>
          <w:rFonts w:eastAsia="新細明體"/>
          <w:b/>
          <w:bCs/>
          <w:color w:val="4472C4" w:themeColor="accent1"/>
          <w:lang w:eastAsia="zh-TW"/>
        </w:rPr>
        <w:t>&lt;Start of TP&gt;</w:t>
      </w:r>
      <w:bookmarkEnd w:id="9"/>
    </w:p>
    <w:bookmarkEnd w:id="10"/>
    <w:p w14:paraId="6C8A6EB6" w14:textId="77777777" w:rsidR="00136B06" w:rsidRPr="00707363" w:rsidRDefault="007F277D" w:rsidP="00707363">
      <w:pPr>
        <w:pStyle w:val="1"/>
        <w:rPr>
          <w:rFonts w:eastAsiaTheme="minorEastAsia"/>
          <w:lang w:eastAsia="en-US"/>
        </w:rPr>
      </w:pPr>
      <w:r w:rsidRPr="00707363">
        <w:rPr>
          <w:rFonts w:eastAsiaTheme="minorEastAsia"/>
          <w:lang w:eastAsia="en-US"/>
        </w:rPr>
        <w:t xml:space="preserve">9 </w:t>
      </w:r>
      <w:bookmarkStart w:id="11" w:name="OLE_LINK14"/>
      <w:r w:rsidRPr="00707363">
        <w:rPr>
          <w:rFonts w:eastAsiaTheme="minorEastAsia"/>
          <w:lang w:eastAsia="en-US"/>
        </w:rPr>
        <w:t xml:space="preserve">Summary for NR FR1 DL fragment </w:t>
      </w:r>
      <w:proofErr w:type="gramStart"/>
      <w:r w:rsidRPr="00707363">
        <w:rPr>
          <w:rFonts w:eastAsiaTheme="minorEastAsia"/>
          <w:lang w:eastAsia="en-US"/>
        </w:rPr>
        <w:t>carriers</w:t>
      </w:r>
      <w:proofErr w:type="gramEnd"/>
      <w:r w:rsidRPr="00707363">
        <w:rPr>
          <w:rFonts w:eastAsiaTheme="minorEastAsia"/>
          <w:lang w:eastAsia="en-US"/>
        </w:rPr>
        <w:t xml:space="preserve"> study</w:t>
      </w:r>
      <w:bookmarkEnd w:id="11"/>
    </w:p>
    <w:p w14:paraId="31DE5867" w14:textId="633C61A6" w:rsidR="00414492" w:rsidRPr="00707363" w:rsidRDefault="007F277D">
      <w:pPr>
        <w:rPr>
          <w:rFonts w:eastAsiaTheme="minorEastAsia"/>
          <w:lang w:eastAsia="en-US"/>
        </w:rPr>
      </w:pPr>
      <w:r w:rsidRPr="00707363">
        <w:rPr>
          <w:rFonts w:eastAsiaTheme="minorEastAsia"/>
          <w:lang w:eastAsia="en-US"/>
        </w:rPr>
        <w:t xml:space="preserve">The intra-band non-contiguous carrier aggregation (Intra-band NC CA) </w:t>
      </w:r>
      <w:r w:rsidR="00414492" w:rsidRPr="00707363">
        <w:rPr>
          <w:rFonts w:eastAsiaTheme="minorEastAsia"/>
          <w:lang w:eastAsia="en-US"/>
        </w:rPr>
        <w:t xml:space="preserve">has </w:t>
      </w:r>
      <w:r w:rsidRPr="00707363">
        <w:rPr>
          <w:rFonts w:eastAsiaTheme="minorEastAsia"/>
          <w:lang w:eastAsia="en-US"/>
        </w:rPr>
        <w:t xml:space="preserve">been introduced in the RAN4 specs for years. The requirements defined in the current specification for intra-band DL NC CA are based on the </w:t>
      </w:r>
      <w:proofErr w:type="gramStart"/>
      <w:r w:rsidRPr="00707363">
        <w:rPr>
          <w:rFonts w:eastAsiaTheme="minorEastAsia"/>
          <w:lang w:eastAsia="en-US"/>
        </w:rPr>
        <w:t>partially-shared</w:t>
      </w:r>
      <w:proofErr w:type="gramEnd"/>
      <w:r w:rsidRPr="00707363">
        <w:rPr>
          <w:rFonts w:eastAsiaTheme="minorEastAsia"/>
          <w:lang w:eastAsia="en-US"/>
        </w:rPr>
        <w:t xml:space="preserve"> architecture which requires separate </w:t>
      </w:r>
      <w:r w:rsidR="00414492" w:rsidRPr="00707363">
        <w:rPr>
          <w:rFonts w:eastAsiaTheme="minorEastAsia"/>
          <w:lang w:eastAsia="en-US"/>
        </w:rPr>
        <w:t>Rx RF chains</w:t>
      </w:r>
      <w:r w:rsidR="00414492" w:rsidRPr="00707363" w:rsidDel="00414492">
        <w:rPr>
          <w:rFonts w:eastAsiaTheme="minorEastAsia"/>
          <w:lang w:eastAsia="en-US"/>
        </w:rPr>
        <w:t xml:space="preserve"> </w:t>
      </w:r>
      <w:r w:rsidRPr="00707363">
        <w:rPr>
          <w:rFonts w:eastAsiaTheme="minorEastAsia"/>
          <w:lang w:eastAsia="en-US"/>
        </w:rPr>
        <w:t xml:space="preserve">and Rx LOs for receiving each of the </w:t>
      </w:r>
      <w:r w:rsidR="00A17525" w:rsidRPr="00707363">
        <w:rPr>
          <w:rFonts w:eastAsiaTheme="minorEastAsia"/>
          <w:lang w:eastAsia="en-US"/>
        </w:rPr>
        <w:t xml:space="preserve">non-contiguous </w:t>
      </w:r>
      <w:r w:rsidRPr="00707363">
        <w:rPr>
          <w:rFonts w:eastAsiaTheme="minorEastAsia"/>
          <w:lang w:eastAsia="en-US"/>
        </w:rPr>
        <w:t>carrier</w:t>
      </w:r>
      <w:r w:rsidR="00A17525" w:rsidRPr="00707363">
        <w:rPr>
          <w:rFonts w:eastAsiaTheme="minorEastAsia"/>
          <w:lang w:eastAsia="en-US"/>
        </w:rPr>
        <w:t>s</w:t>
      </w:r>
      <w:r w:rsidRPr="00707363">
        <w:rPr>
          <w:rFonts w:eastAsiaTheme="minorEastAsia"/>
          <w:lang w:eastAsia="en-US"/>
        </w:rPr>
        <w:t xml:space="preserve"> that limit the CA capabilities as the maximum supported number of component carriers. In this study, RAN4 </w:t>
      </w:r>
      <w:r w:rsidR="00A17525" w:rsidRPr="00707363">
        <w:rPr>
          <w:rFonts w:eastAsiaTheme="minorEastAsia"/>
          <w:lang w:eastAsia="en-US"/>
        </w:rPr>
        <w:t xml:space="preserve">has </w:t>
      </w:r>
      <w:r w:rsidRPr="00707363">
        <w:rPr>
          <w:rFonts w:eastAsiaTheme="minorEastAsia"/>
          <w:lang w:eastAsia="en-US"/>
        </w:rPr>
        <w:t xml:space="preserve">investigated an architecture with one Rx RF chain (fully shared receiver) architecture to reduce the number of Rx chains for receiving intra-band DL NC CA carriers in the case of the frequency span between the DL carriers </w:t>
      </w:r>
      <w:r w:rsidR="00414492" w:rsidRPr="00707363">
        <w:rPr>
          <w:rFonts w:eastAsiaTheme="minorEastAsia"/>
          <w:lang w:eastAsia="en-US"/>
        </w:rPr>
        <w:t>within</w:t>
      </w:r>
      <w:r w:rsidRPr="00707363">
        <w:rPr>
          <w:rFonts w:eastAsiaTheme="minorEastAsia"/>
          <w:lang w:eastAsia="en-US"/>
        </w:rPr>
        <w:t xml:space="preserve"> 100MHz so that the UE can support receiving more DL carriers with remaining Rx </w:t>
      </w:r>
      <w:r w:rsidR="00414492" w:rsidRPr="00707363">
        <w:rPr>
          <w:rFonts w:eastAsiaTheme="minorEastAsia"/>
          <w:lang w:eastAsia="en-US"/>
        </w:rPr>
        <w:t xml:space="preserve">RF </w:t>
      </w:r>
      <w:r w:rsidRPr="00707363">
        <w:rPr>
          <w:rFonts w:eastAsiaTheme="minorEastAsia"/>
          <w:lang w:eastAsia="en-US"/>
        </w:rPr>
        <w:t>chains.</w:t>
      </w:r>
    </w:p>
    <w:p w14:paraId="709D6C30" w14:textId="305E3E85" w:rsidR="00136B06" w:rsidRPr="00707363" w:rsidRDefault="007F277D">
      <w:pPr>
        <w:rPr>
          <w:rFonts w:eastAsiaTheme="minorEastAsia"/>
          <w:lang w:eastAsia="en-US"/>
        </w:rPr>
      </w:pPr>
      <w:r w:rsidRPr="00707363">
        <w:rPr>
          <w:rFonts w:eastAsiaTheme="minorEastAsia"/>
          <w:lang w:eastAsia="en-US"/>
        </w:rPr>
        <w:t xml:space="preserve">From the study on power spectral density difference between carriers of co-located adjacent channel operators, the in-gap interference to wanted signal ratio (ISR ratio) can </w:t>
      </w:r>
      <w:r w:rsidR="00A17525" w:rsidRPr="00707363">
        <w:rPr>
          <w:rFonts w:eastAsiaTheme="minorEastAsia"/>
          <w:lang w:eastAsia="en-US"/>
        </w:rPr>
        <w:t>range</w:t>
      </w:r>
      <w:r w:rsidRPr="00707363">
        <w:rPr>
          <w:rFonts w:eastAsiaTheme="minorEastAsia"/>
          <w:lang w:eastAsia="en-US"/>
        </w:rPr>
        <w:t xml:space="preserve"> from 20dB to less than 0dB due to different </w:t>
      </w:r>
      <w:proofErr w:type="spellStart"/>
      <w:r w:rsidRPr="00707363">
        <w:rPr>
          <w:rFonts w:eastAsiaTheme="minorEastAsia"/>
          <w:lang w:eastAsia="en-US"/>
        </w:rPr>
        <w:t>gNB</w:t>
      </w:r>
      <w:proofErr w:type="spellEnd"/>
      <w:r w:rsidRPr="00707363">
        <w:rPr>
          <w:rFonts w:eastAsiaTheme="minorEastAsia"/>
          <w:lang w:eastAsia="en-US"/>
        </w:rPr>
        <w:t xml:space="preserve"> antenna pattern assumptions </w:t>
      </w:r>
      <w:r w:rsidR="00A17525" w:rsidRPr="00707363">
        <w:rPr>
          <w:rFonts w:eastAsiaTheme="minorEastAsia"/>
          <w:lang w:eastAsia="en-US"/>
        </w:rPr>
        <w:t xml:space="preserve">as shown in </w:t>
      </w:r>
      <w:r w:rsidRPr="00707363">
        <w:rPr>
          <w:rFonts w:eastAsiaTheme="minorEastAsia"/>
          <w:lang w:eastAsia="en-US"/>
        </w:rPr>
        <w:t xml:space="preserve">system level simulation. The simulation further shows if the network shifts i.e., non-collocated adjacent channel operators, the delta RSRP can </w:t>
      </w:r>
      <w:r w:rsidR="00A17525" w:rsidRPr="00707363">
        <w:rPr>
          <w:rFonts w:eastAsiaTheme="minorEastAsia"/>
          <w:lang w:eastAsia="en-US"/>
        </w:rPr>
        <w:t>range</w:t>
      </w:r>
      <w:r w:rsidRPr="00707363">
        <w:rPr>
          <w:rFonts w:eastAsiaTheme="minorEastAsia"/>
          <w:lang w:eastAsia="en-US"/>
        </w:rPr>
        <w:t xml:space="preserve"> from tens of dBs to negative tens of dBs which implies the in-gap interference rejection capability need</w:t>
      </w:r>
      <w:r w:rsidR="00A17525" w:rsidRPr="00707363">
        <w:rPr>
          <w:rFonts w:eastAsiaTheme="minorEastAsia"/>
          <w:lang w:eastAsia="en-US"/>
        </w:rPr>
        <w:t>s</w:t>
      </w:r>
      <w:r w:rsidRPr="00707363">
        <w:rPr>
          <w:rFonts w:eastAsiaTheme="minorEastAsia"/>
          <w:lang w:eastAsia="en-US"/>
        </w:rPr>
        <w:t xml:space="preserve"> to be as good as possible.</w:t>
      </w:r>
    </w:p>
    <w:p w14:paraId="624C6F10" w14:textId="1E7B0F7F" w:rsidR="00136B06" w:rsidRPr="00707363" w:rsidRDefault="007F277D">
      <w:pPr>
        <w:rPr>
          <w:rFonts w:eastAsiaTheme="minorEastAsia"/>
          <w:lang w:eastAsia="en-US"/>
        </w:rPr>
      </w:pPr>
      <w:bookmarkStart w:id="12" w:name="OLE_LINK96"/>
      <w:r w:rsidRPr="00707363">
        <w:rPr>
          <w:rFonts w:eastAsiaTheme="minorEastAsia"/>
          <w:lang w:eastAsia="en-US"/>
        </w:rPr>
        <w:t xml:space="preserve">The adjusted receiver RF requirements for one Rx RF chain architecture for example bands have also been evaluated by companies. There may be additional REFSENS degradation for FDD bands in some scenarios in comparison with the existing requirement due to one Rx RF chain mode on both PCC and SCC in the FDD bands due to self-Tx leakage impact and </w:t>
      </w:r>
      <w:r w:rsidR="00FB576E">
        <w:rPr>
          <w:rFonts w:eastAsiaTheme="minorEastAsia"/>
          <w:lang w:eastAsia="en-US"/>
        </w:rPr>
        <w:t>insufficient</w:t>
      </w:r>
      <w:r w:rsidR="00FB576E" w:rsidRPr="00707363">
        <w:rPr>
          <w:rFonts w:eastAsiaTheme="minorEastAsia"/>
          <w:lang w:eastAsia="en-US"/>
        </w:rPr>
        <w:t xml:space="preserve"> </w:t>
      </w:r>
      <w:r w:rsidR="00A17525" w:rsidRPr="00707363">
        <w:rPr>
          <w:rFonts w:eastAsiaTheme="minorEastAsia"/>
          <w:lang w:eastAsia="en-US"/>
        </w:rPr>
        <w:t>filter</w:t>
      </w:r>
      <w:r w:rsidRPr="00707363">
        <w:rPr>
          <w:rFonts w:eastAsiaTheme="minorEastAsia"/>
          <w:lang w:eastAsia="en-US"/>
        </w:rPr>
        <w:t xml:space="preserve"> attenuation. The network vendors </w:t>
      </w:r>
      <w:r w:rsidR="00A17525" w:rsidRPr="00707363">
        <w:rPr>
          <w:rFonts w:eastAsiaTheme="minorEastAsia"/>
          <w:lang w:eastAsia="en-US"/>
        </w:rPr>
        <w:t xml:space="preserve">have </w:t>
      </w:r>
      <w:r w:rsidRPr="00707363">
        <w:rPr>
          <w:rFonts w:eastAsiaTheme="minorEastAsia"/>
          <w:lang w:eastAsia="en-US"/>
        </w:rPr>
        <w:t xml:space="preserve">expressed strong concerns regarding the degradation </w:t>
      </w:r>
      <w:r w:rsidR="00A17525" w:rsidRPr="00707363">
        <w:rPr>
          <w:rFonts w:eastAsiaTheme="minorEastAsia"/>
          <w:lang w:eastAsia="en-US"/>
        </w:rPr>
        <w:t>of</w:t>
      </w:r>
      <w:r w:rsidRPr="00707363">
        <w:rPr>
          <w:rFonts w:eastAsiaTheme="minorEastAsia"/>
          <w:lang w:eastAsia="en-US"/>
        </w:rPr>
        <w:t xml:space="preserve"> the </w:t>
      </w:r>
      <w:proofErr w:type="spellStart"/>
      <w:r w:rsidRPr="00707363">
        <w:rPr>
          <w:rFonts w:eastAsiaTheme="minorEastAsia"/>
          <w:lang w:eastAsia="en-US"/>
        </w:rPr>
        <w:t>Pcell</w:t>
      </w:r>
      <w:proofErr w:type="spellEnd"/>
      <w:r w:rsidRPr="00707363">
        <w:rPr>
          <w:rFonts w:eastAsiaTheme="minorEastAsia"/>
          <w:lang w:eastAsia="en-US"/>
        </w:rPr>
        <w:t xml:space="preserve"> when one Rx RF chain mode is configured. </w:t>
      </w:r>
      <w:bookmarkStart w:id="13" w:name="OLE_LINK37"/>
    </w:p>
    <w:p w14:paraId="657BAF43" w14:textId="1A3E8AA0" w:rsidR="00AC4FCB" w:rsidRDefault="00AC4FCB" w:rsidP="00AC4FCB">
      <w:pPr>
        <w:rPr>
          <w:rFonts w:eastAsiaTheme="minorEastAsia"/>
          <w:lang w:eastAsia="en-US"/>
        </w:rPr>
      </w:pPr>
      <w:r>
        <w:rPr>
          <w:rFonts w:eastAsiaTheme="minorEastAsia"/>
          <w:lang w:eastAsia="en-US"/>
        </w:rPr>
        <w:t xml:space="preserve">In summary, to manage the impact of </w:t>
      </w:r>
      <w:proofErr w:type="spellStart"/>
      <w:r>
        <w:rPr>
          <w:rFonts w:eastAsiaTheme="minorEastAsia"/>
          <w:lang w:eastAsia="en-US"/>
        </w:rPr>
        <w:t>Pcell</w:t>
      </w:r>
      <w:proofErr w:type="spellEnd"/>
      <w:r w:rsidR="00FB576E">
        <w:rPr>
          <w:rFonts w:eastAsiaTheme="minorEastAsia"/>
          <w:lang w:eastAsia="en-US"/>
        </w:rPr>
        <w:t xml:space="preserve"> performance</w:t>
      </w:r>
      <w:r>
        <w:rPr>
          <w:rFonts w:eastAsiaTheme="minorEastAsia"/>
          <w:lang w:eastAsia="en-US"/>
        </w:rPr>
        <w:t xml:space="preserve"> degradation, the following operation scenarios can be considered for intra-band non-contiguous DL CA:</w:t>
      </w:r>
    </w:p>
    <w:p w14:paraId="54FF985F" w14:textId="77777777" w:rsidR="00AC4FCB" w:rsidRDefault="00AC4FCB" w:rsidP="00AC4FCB">
      <w:pPr>
        <w:pStyle w:val="B1"/>
        <w:overflowPunct/>
        <w:autoSpaceDE/>
        <w:adjustRightInd/>
        <w:rPr>
          <w:rFonts w:eastAsia="新細明體"/>
          <w:lang w:eastAsia="en-US"/>
        </w:rPr>
      </w:pPr>
      <w:r>
        <w:rPr>
          <w:rFonts w:eastAsia="新細明體"/>
          <w:lang w:eastAsia="en-US"/>
        </w:rPr>
        <w:t>a.) FDD band DL fragmented carriers</w:t>
      </w:r>
    </w:p>
    <w:p w14:paraId="6C855817" w14:textId="77777777" w:rsidR="00AC4FCB" w:rsidRDefault="00AC4FCB" w:rsidP="00AC4FCB">
      <w:pPr>
        <w:pStyle w:val="B2"/>
        <w:overflowPunct/>
        <w:autoSpaceDE/>
        <w:adjustRightInd/>
        <w:ind w:left="960"/>
        <w:rPr>
          <w:rFonts w:eastAsia="新細明體"/>
          <w:lang w:eastAsia="en-US"/>
        </w:rPr>
      </w:pPr>
      <w:proofErr w:type="spellStart"/>
      <w:r>
        <w:rPr>
          <w:rFonts w:eastAsia="新細明體"/>
          <w:lang w:eastAsia="en-US"/>
        </w:rPr>
        <w:t>i</w:t>
      </w:r>
      <w:proofErr w:type="spellEnd"/>
      <w:r>
        <w:rPr>
          <w:rFonts w:eastAsia="新細明體"/>
          <w:lang w:eastAsia="en-US"/>
        </w:rPr>
        <w:t xml:space="preserve">. CBW of both DL fragmented carriers + </w:t>
      </w:r>
      <w:proofErr w:type="spellStart"/>
      <w:r>
        <w:rPr>
          <w:rFonts w:eastAsia="新細明體"/>
          <w:lang w:eastAsia="en-US"/>
        </w:rPr>
        <w:t>Wgap</w:t>
      </w:r>
      <w:proofErr w:type="spellEnd"/>
      <w:r>
        <w:rPr>
          <w:rFonts w:eastAsia="新細明體"/>
          <w:lang w:eastAsia="en-US"/>
        </w:rPr>
        <w:t xml:space="preserve"> are small </w:t>
      </w:r>
      <w:proofErr w:type="gramStart"/>
      <w:r>
        <w:rPr>
          <w:rFonts w:eastAsia="新細明體"/>
          <w:lang w:eastAsia="en-US"/>
        </w:rPr>
        <w:t>enough</w:t>
      </w:r>
      <w:proofErr w:type="gramEnd"/>
    </w:p>
    <w:p w14:paraId="5291538E" w14:textId="77777777" w:rsidR="00AC4FCB" w:rsidRDefault="00AC4FCB" w:rsidP="00AC4FCB">
      <w:pPr>
        <w:pStyle w:val="B2"/>
        <w:overflowPunct/>
        <w:autoSpaceDE/>
        <w:adjustRightInd/>
        <w:ind w:left="960"/>
        <w:rPr>
          <w:rFonts w:eastAsia="新細明體"/>
          <w:lang w:eastAsia="en-US"/>
        </w:rPr>
      </w:pPr>
      <w:r>
        <w:rPr>
          <w:rFonts w:eastAsia="新細明體"/>
          <w:lang w:eastAsia="en-US"/>
        </w:rPr>
        <w:t xml:space="preserve">ii. UE located so near to the </w:t>
      </w:r>
      <w:proofErr w:type="spellStart"/>
      <w:r>
        <w:rPr>
          <w:rFonts w:eastAsia="新細明體"/>
          <w:lang w:eastAsia="en-US"/>
        </w:rPr>
        <w:t>gNB</w:t>
      </w:r>
      <w:proofErr w:type="spellEnd"/>
      <w:r>
        <w:rPr>
          <w:rFonts w:eastAsia="新細明體"/>
          <w:lang w:eastAsia="en-US"/>
        </w:rPr>
        <w:t xml:space="preserve"> that UL Tx power level is not too </w:t>
      </w:r>
      <w:proofErr w:type="gramStart"/>
      <w:r>
        <w:rPr>
          <w:rFonts w:eastAsia="新細明體"/>
          <w:lang w:eastAsia="en-US"/>
        </w:rPr>
        <w:t>large</w:t>
      </w:r>
      <w:proofErr w:type="gramEnd"/>
      <w:r>
        <w:rPr>
          <w:rFonts w:eastAsia="新細明體"/>
          <w:lang w:eastAsia="en-US"/>
        </w:rPr>
        <w:t xml:space="preserve"> </w:t>
      </w:r>
    </w:p>
    <w:p w14:paraId="2C3F4953" w14:textId="77777777" w:rsidR="00AC4FCB" w:rsidRDefault="00AC4FCB" w:rsidP="00AC4FCB">
      <w:pPr>
        <w:pStyle w:val="B2"/>
        <w:overflowPunct/>
        <w:autoSpaceDE/>
        <w:adjustRightInd/>
        <w:ind w:left="960" w:firstLine="0"/>
        <w:rPr>
          <w:rFonts w:eastAsia="新細明體"/>
          <w:lang w:eastAsia="en-US"/>
        </w:rPr>
      </w:pPr>
      <w:r>
        <w:rPr>
          <w:rFonts w:eastAsia="新細明體"/>
          <w:lang w:eastAsia="en-US"/>
        </w:rPr>
        <w:t>iii. For higher order CA combination, both intra-band DL fragmented carriers are SCC (</w:t>
      </w:r>
      <w:proofErr w:type="spellStart"/>
      <w:r>
        <w:rPr>
          <w:rFonts w:eastAsia="新細明體"/>
          <w:lang w:eastAsia="en-US"/>
        </w:rPr>
        <w:t>Pcell</w:t>
      </w:r>
      <w:proofErr w:type="spellEnd"/>
      <w:r>
        <w:rPr>
          <w:rFonts w:eastAsia="新細明體"/>
          <w:lang w:eastAsia="en-US"/>
        </w:rPr>
        <w:t xml:space="preserve"> UL is in another band)</w:t>
      </w:r>
    </w:p>
    <w:p w14:paraId="12ECCDB8" w14:textId="77777777" w:rsidR="00AC4FCB" w:rsidRDefault="00AC4FCB" w:rsidP="00AC4FCB">
      <w:pPr>
        <w:pStyle w:val="B2"/>
        <w:overflowPunct/>
        <w:autoSpaceDE/>
        <w:adjustRightInd/>
        <w:ind w:left="960"/>
        <w:rPr>
          <w:rFonts w:eastAsia="新細明體"/>
          <w:lang w:eastAsia="zh-TW"/>
        </w:rPr>
      </w:pPr>
      <w:r>
        <w:rPr>
          <w:rFonts w:eastAsia="新細明體"/>
          <w:lang w:eastAsia="zh-TW"/>
        </w:rPr>
        <w:t xml:space="preserve">iv. When UE is capable of interference measurement, self-assessment and/or </w:t>
      </w:r>
      <w:proofErr w:type="gramStart"/>
      <w:r>
        <w:rPr>
          <w:rFonts w:eastAsia="新細明體"/>
          <w:lang w:eastAsia="zh-TW"/>
        </w:rPr>
        <w:t>reporting</w:t>
      </w:r>
      <w:proofErr w:type="gramEnd"/>
    </w:p>
    <w:p w14:paraId="219CDA25" w14:textId="77777777" w:rsidR="00AC4FCB" w:rsidRDefault="00AC4FCB" w:rsidP="00AC4FCB">
      <w:pPr>
        <w:pStyle w:val="B2"/>
        <w:overflowPunct/>
        <w:autoSpaceDE/>
        <w:adjustRightInd/>
        <w:ind w:left="960"/>
        <w:rPr>
          <w:rFonts w:eastAsia="新細明體"/>
          <w:lang w:eastAsia="en-US"/>
        </w:rPr>
      </w:pPr>
      <w:r>
        <w:rPr>
          <w:rFonts w:eastAsia="新細明體"/>
          <w:lang w:eastAsia="en-US"/>
        </w:rPr>
        <w:lastRenderedPageBreak/>
        <w:t xml:space="preserve">v. The frequency allocation of PCC and SCC to avoid worst case configuration on DL performance i.e., PCC/SCC </w:t>
      </w:r>
      <w:proofErr w:type="gramStart"/>
      <w:r>
        <w:rPr>
          <w:rFonts w:eastAsia="新細明體"/>
          <w:lang w:eastAsia="en-US"/>
        </w:rPr>
        <w:t>assignment</w:t>
      </w:r>
      <w:proofErr w:type="gramEnd"/>
    </w:p>
    <w:p w14:paraId="1969902A" w14:textId="77777777" w:rsidR="00AC4FCB" w:rsidRDefault="00AC4FCB" w:rsidP="00AC4FCB">
      <w:pPr>
        <w:pStyle w:val="B1"/>
        <w:overflowPunct/>
        <w:autoSpaceDE/>
        <w:adjustRightInd/>
        <w:rPr>
          <w:rFonts w:eastAsia="新細明體"/>
          <w:lang w:eastAsia="en-US"/>
        </w:rPr>
      </w:pPr>
      <w:r>
        <w:rPr>
          <w:rFonts w:eastAsia="新細明體"/>
          <w:lang w:eastAsia="en-US"/>
        </w:rPr>
        <w:t>b.) TDD band DL fragmented carriers</w:t>
      </w:r>
    </w:p>
    <w:bookmarkEnd w:id="12"/>
    <w:bookmarkEnd w:id="13"/>
    <w:p w14:paraId="2CE56ACA" w14:textId="77777777" w:rsidR="00136B06" w:rsidRDefault="00136B06">
      <w:pPr>
        <w:rPr>
          <w:rFonts w:ascii="Arial" w:eastAsia="新細明體" w:hAnsi="Arial" w:cs="Arial"/>
          <w:lang w:eastAsia="zh-TW"/>
        </w:rPr>
      </w:pPr>
    </w:p>
    <w:p w14:paraId="783E8A37" w14:textId="557F2192" w:rsidR="00136B06" w:rsidRPr="00707363" w:rsidRDefault="007F277D">
      <w:pPr>
        <w:rPr>
          <w:rFonts w:eastAsiaTheme="minorEastAsia"/>
          <w:lang w:eastAsia="en-US"/>
        </w:rPr>
      </w:pPr>
      <w:r w:rsidRPr="00707363">
        <w:rPr>
          <w:rFonts w:eastAsiaTheme="minorEastAsia"/>
          <w:lang w:eastAsia="en-US"/>
        </w:rPr>
        <w:t xml:space="preserve">There are different opinions about what UE Rx </w:t>
      </w:r>
      <w:r w:rsidR="00FB576E">
        <w:rPr>
          <w:rFonts w:eastAsiaTheme="minorEastAsia"/>
          <w:lang w:eastAsia="en-US"/>
        </w:rPr>
        <w:t xml:space="preserve">RF </w:t>
      </w:r>
      <w:r w:rsidRPr="00707363">
        <w:rPr>
          <w:rFonts w:eastAsiaTheme="minorEastAsia"/>
          <w:lang w:eastAsia="en-US"/>
        </w:rPr>
        <w:t xml:space="preserve">requirements should be relaxed for receiving the Intra-band NC CA using one Rx RF chain and, where applicable, how much in what band. Further candidates for a relaxation are </w:t>
      </w:r>
      <w:proofErr w:type="gramStart"/>
      <w:r w:rsidRPr="00707363">
        <w:rPr>
          <w:rFonts w:eastAsiaTheme="minorEastAsia"/>
          <w:lang w:eastAsia="en-US"/>
        </w:rPr>
        <w:t>e.g.</w:t>
      </w:r>
      <w:proofErr w:type="gramEnd"/>
      <w:r w:rsidRPr="00707363">
        <w:rPr>
          <w:rFonts w:eastAsiaTheme="minorEastAsia"/>
          <w:lang w:eastAsia="en-US"/>
        </w:rPr>
        <w:t xml:space="preserve"> the adjacent channel selectivity and the in-band blocking inside the gap between the NC CCs, in particular in the asymmetric case of different channel bandwidths of the NC CCs because then the image of an in-gap interferer can overlap with the wider of the NC CCs.</w:t>
      </w:r>
    </w:p>
    <w:p w14:paraId="12496116" w14:textId="28458A6B" w:rsidR="00136B06" w:rsidRPr="00707363" w:rsidRDefault="007F277D">
      <w:pPr>
        <w:rPr>
          <w:rFonts w:eastAsiaTheme="minorEastAsia"/>
          <w:lang w:eastAsia="en-US"/>
        </w:rPr>
      </w:pPr>
      <w:r w:rsidRPr="00707363">
        <w:rPr>
          <w:rFonts w:eastAsiaTheme="minorEastAsia"/>
          <w:lang w:eastAsia="en-US"/>
        </w:rPr>
        <w:t xml:space="preserve">The signalling indication has also been discussed and agreed on the following two </w:t>
      </w:r>
      <w:proofErr w:type="gramStart"/>
      <w:r w:rsidRPr="00707363">
        <w:rPr>
          <w:rFonts w:eastAsiaTheme="minorEastAsia"/>
          <w:lang w:eastAsia="en-US"/>
        </w:rPr>
        <w:t>aspects[</w:t>
      </w:r>
      <w:proofErr w:type="gramEnd"/>
      <w:r w:rsidRPr="00707363">
        <w:rPr>
          <w:rFonts w:eastAsiaTheme="minorEastAsia"/>
          <w:lang w:eastAsia="en-US"/>
        </w:rPr>
        <w:t>22]. The down</w:t>
      </w:r>
      <w:r w:rsidR="001C277D" w:rsidRPr="00707363">
        <w:rPr>
          <w:rFonts w:eastAsiaTheme="minorEastAsia"/>
          <w:lang w:eastAsia="en-US"/>
        </w:rPr>
        <w:t>-</w:t>
      </w:r>
      <w:r w:rsidRPr="00707363">
        <w:rPr>
          <w:rFonts w:eastAsiaTheme="minorEastAsia"/>
          <w:lang w:eastAsia="en-US"/>
        </w:rPr>
        <w:t>select</w:t>
      </w:r>
      <w:r w:rsidR="001C277D" w:rsidRPr="00707363">
        <w:rPr>
          <w:rFonts w:eastAsiaTheme="minorEastAsia"/>
          <w:lang w:eastAsia="en-US"/>
        </w:rPr>
        <w:t>ion</w:t>
      </w:r>
      <w:r w:rsidRPr="00707363">
        <w:rPr>
          <w:rFonts w:eastAsiaTheme="minorEastAsia"/>
          <w:lang w:eastAsia="en-US"/>
        </w:rPr>
        <w:t xml:space="preserve"> or final decision can be made during work item phase:</w:t>
      </w:r>
    </w:p>
    <w:p w14:paraId="241E3B45" w14:textId="77777777" w:rsidR="00136B06" w:rsidRPr="00707363" w:rsidRDefault="007F277D" w:rsidP="00707363">
      <w:pPr>
        <w:pStyle w:val="B1"/>
        <w:overflowPunct/>
        <w:autoSpaceDE/>
        <w:adjustRightInd/>
        <w:rPr>
          <w:rFonts w:eastAsia="新細明體"/>
          <w:lang w:eastAsia="en-US"/>
        </w:rPr>
      </w:pPr>
      <w:r w:rsidRPr="00707363">
        <w:rPr>
          <w:rFonts w:eastAsia="新細明體"/>
          <w:lang w:eastAsia="en-US"/>
        </w:rPr>
        <w:t xml:space="preserve">Alternative 1: use the legacy band combination reporting scheme + Rx sharing capability </w:t>
      </w:r>
      <w:proofErr w:type="gramStart"/>
      <w:r w:rsidRPr="00707363">
        <w:rPr>
          <w:rFonts w:eastAsia="新細明體"/>
          <w:lang w:eastAsia="en-US"/>
        </w:rPr>
        <w:t>indication</w:t>
      </w:r>
      <w:proofErr w:type="gramEnd"/>
    </w:p>
    <w:p w14:paraId="155800D8" w14:textId="0EDC00D1" w:rsidR="00136B06" w:rsidRDefault="007F277D" w:rsidP="00707363">
      <w:pPr>
        <w:pStyle w:val="B1"/>
        <w:overflowPunct/>
        <w:autoSpaceDE/>
        <w:adjustRightInd/>
        <w:rPr>
          <w:lang w:eastAsia="zh-TW"/>
        </w:rPr>
      </w:pPr>
      <w:r w:rsidRPr="00707363">
        <w:rPr>
          <w:rFonts w:eastAsia="新細明體"/>
          <w:lang w:eastAsia="en-US"/>
        </w:rPr>
        <w:t>Alternative 2: use the new notation or new bandwidth class for CA configurations with single Rx RF Chain</w:t>
      </w:r>
    </w:p>
    <w:p w14:paraId="6C2526B2" w14:textId="3F80ACCD" w:rsidR="00136B06" w:rsidRPr="00707363" w:rsidRDefault="007F277D">
      <w:pPr>
        <w:rPr>
          <w:rFonts w:eastAsiaTheme="minorEastAsia"/>
          <w:lang w:eastAsia="en-US"/>
        </w:rPr>
      </w:pPr>
      <w:r w:rsidRPr="00707363">
        <w:rPr>
          <w:rFonts w:eastAsiaTheme="minorEastAsia"/>
          <w:lang w:eastAsia="en-US"/>
        </w:rPr>
        <w:t>The UE behaviour regarding CA fallback with/without UE architecture switching</w:t>
      </w:r>
      <w:r w:rsidR="001C277D" w:rsidRPr="00707363">
        <w:rPr>
          <w:rFonts w:eastAsiaTheme="minorEastAsia"/>
          <w:lang w:eastAsia="en-US"/>
        </w:rPr>
        <w:t xml:space="preserve"> has</w:t>
      </w:r>
      <w:r w:rsidRPr="00707363">
        <w:rPr>
          <w:rFonts w:eastAsiaTheme="minorEastAsia"/>
          <w:lang w:eastAsia="en-US"/>
        </w:rPr>
        <w:t xml:space="preserve"> also </w:t>
      </w:r>
      <w:r w:rsidR="001C277D" w:rsidRPr="00707363">
        <w:rPr>
          <w:rFonts w:eastAsiaTheme="minorEastAsia"/>
          <w:lang w:eastAsia="en-US"/>
        </w:rPr>
        <w:t xml:space="preserve">been </w:t>
      </w:r>
      <w:r w:rsidRPr="00707363">
        <w:rPr>
          <w:rFonts w:eastAsiaTheme="minorEastAsia"/>
          <w:lang w:eastAsia="en-US"/>
        </w:rPr>
        <w:t xml:space="preserve">discussed. </w:t>
      </w:r>
      <w:r w:rsidR="00FB576E">
        <w:rPr>
          <w:rFonts w:eastAsiaTheme="minorEastAsia"/>
          <w:lang w:eastAsia="en-US"/>
        </w:rPr>
        <w:t xml:space="preserve">One option is for </w:t>
      </w:r>
      <w:r w:rsidRPr="00707363">
        <w:rPr>
          <w:rFonts w:eastAsiaTheme="minorEastAsia"/>
          <w:lang w:eastAsia="en-US"/>
        </w:rPr>
        <w:t xml:space="preserve">a UE </w:t>
      </w:r>
      <w:r w:rsidR="00FB576E">
        <w:rPr>
          <w:rFonts w:eastAsiaTheme="minorEastAsia"/>
          <w:lang w:eastAsia="en-US"/>
        </w:rPr>
        <w:t xml:space="preserve">that </w:t>
      </w:r>
      <w:r w:rsidRPr="00707363">
        <w:rPr>
          <w:rFonts w:eastAsiaTheme="minorEastAsia"/>
          <w:lang w:eastAsia="en-US"/>
        </w:rPr>
        <w:t xml:space="preserve">is configured with one Rx RF chain mode to fallback to a single CC. As for other fallback configurations, </w:t>
      </w:r>
      <w:r w:rsidR="00AC4FCB" w:rsidRPr="00707363">
        <w:rPr>
          <w:rFonts w:eastAsiaTheme="minorEastAsia"/>
          <w:lang w:eastAsia="en-US"/>
        </w:rPr>
        <w:t xml:space="preserve">scenario 2 </w:t>
      </w:r>
      <w:r w:rsidRPr="00707363">
        <w:rPr>
          <w:rFonts w:eastAsiaTheme="minorEastAsia"/>
          <w:lang w:eastAsia="en-US"/>
        </w:rPr>
        <w:t xml:space="preserve">and </w:t>
      </w:r>
      <w:r w:rsidR="00AC4FCB" w:rsidRPr="00707363">
        <w:rPr>
          <w:rFonts w:eastAsiaTheme="minorEastAsia"/>
          <w:lang w:eastAsia="en-US"/>
        </w:rPr>
        <w:t xml:space="preserve">scenario </w:t>
      </w:r>
      <w:r w:rsidRPr="00707363">
        <w:rPr>
          <w:rFonts w:eastAsiaTheme="minorEastAsia"/>
          <w:lang w:eastAsia="en-US"/>
        </w:rPr>
        <w:t>3 as illustrated in</w:t>
      </w:r>
      <w:r w:rsidR="00505C0E">
        <w:rPr>
          <w:rFonts w:eastAsiaTheme="minorEastAsia"/>
          <w:lang w:eastAsia="en-US"/>
        </w:rPr>
        <w:t xml:space="preserve"> clause 8.2</w:t>
      </w:r>
      <w:r w:rsidR="004A253D">
        <w:rPr>
          <w:rFonts w:eastAsiaTheme="minorEastAsia"/>
          <w:lang w:eastAsia="en-US"/>
        </w:rPr>
        <w:t>,</w:t>
      </w:r>
      <w:r w:rsidRPr="00707363">
        <w:rPr>
          <w:rFonts w:eastAsiaTheme="minorEastAsia"/>
          <w:lang w:eastAsia="en-US"/>
        </w:rPr>
        <w:t xml:space="preserve"> Fig </w:t>
      </w:r>
      <w:r w:rsidR="004A253D">
        <w:rPr>
          <w:rFonts w:eastAsiaTheme="minorEastAsia"/>
          <w:lang w:eastAsia="en-US"/>
        </w:rPr>
        <w:t>8.2</w:t>
      </w:r>
      <w:r w:rsidRPr="00707363">
        <w:rPr>
          <w:rFonts w:eastAsiaTheme="minorEastAsia"/>
          <w:lang w:eastAsia="en-US"/>
        </w:rPr>
        <w:t>-1, that may happen with architecture switching together</w:t>
      </w:r>
      <w:r w:rsidR="00E368A9" w:rsidRPr="00707363">
        <w:rPr>
          <w:rFonts w:eastAsiaTheme="minorEastAsia"/>
          <w:lang w:eastAsia="en-US"/>
        </w:rPr>
        <w:t xml:space="preserve"> and depend on UE implementation, which means such info, e.g., UE capability, may need to be indicated to the network. Whether and how such information is indicated to network is for further study.</w:t>
      </w:r>
    </w:p>
    <w:p w14:paraId="684A7EC3" w14:textId="4672108F" w:rsidR="00136B06" w:rsidRPr="00707363" w:rsidRDefault="007F277D">
      <w:pPr>
        <w:rPr>
          <w:rFonts w:eastAsiaTheme="minorEastAsia"/>
          <w:lang w:eastAsia="en-US"/>
        </w:rPr>
      </w:pPr>
      <w:r w:rsidRPr="00707363">
        <w:rPr>
          <w:rFonts w:eastAsiaTheme="minorEastAsia"/>
          <w:lang w:eastAsia="en-US"/>
        </w:rPr>
        <w:t xml:space="preserve">The criteria of enabling one Rx RF chain mode have also been discussed. One approach is </w:t>
      </w:r>
      <w:r w:rsidR="00C31824" w:rsidRPr="00707363">
        <w:rPr>
          <w:rFonts w:eastAsiaTheme="minorEastAsia"/>
          <w:lang w:eastAsia="en-US"/>
        </w:rPr>
        <w:t xml:space="preserve">to </w:t>
      </w:r>
      <w:r w:rsidRPr="00707363">
        <w:rPr>
          <w:rFonts w:eastAsiaTheme="minorEastAsia"/>
          <w:lang w:eastAsia="en-US"/>
        </w:rPr>
        <w:t xml:space="preserve">rely on existing channel quality reporting and procedures without a new indication from the UE. The measurement </w:t>
      </w:r>
      <w:r w:rsidR="00892704" w:rsidRPr="00707363">
        <w:rPr>
          <w:rFonts w:eastAsiaTheme="minorEastAsia"/>
          <w:lang w:eastAsia="en-US"/>
        </w:rPr>
        <w:t xml:space="preserve">can be performed in one Rx RF chain mode or legacy mode (e.g., with </w:t>
      </w:r>
      <w:proofErr w:type="gramStart"/>
      <w:r w:rsidR="00892704" w:rsidRPr="00707363">
        <w:rPr>
          <w:rFonts w:eastAsiaTheme="minorEastAsia"/>
          <w:lang w:eastAsia="en-US"/>
        </w:rPr>
        <w:t>partially-shared</w:t>
      </w:r>
      <w:proofErr w:type="gramEnd"/>
      <w:r w:rsidR="00892704" w:rsidRPr="00707363">
        <w:rPr>
          <w:rFonts w:eastAsiaTheme="minorEastAsia"/>
          <w:lang w:eastAsia="en-US"/>
        </w:rPr>
        <w:t xml:space="preserve"> Rx RF chain)</w:t>
      </w:r>
      <w:r w:rsidRPr="00707363">
        <w:rPr>
          <w:rFonts w:eastAsiaTheme="minorEastAsia"/>
          <w:lang w:eastAsia="en-US"/>
        </w:rPr>
        <w:t xml:space="preserve">. The other </w:t>
      </w:r>
      <w:r w:rsidR="00C31824" w:rsidRPr="00707363">
        <w:rPr>
          <w:rFonts w:eastAsiaTheme="minorEastAsia"/>
          <w:lang w:eastAsia="en-US"/>
        </w:rPr>
        <w:t>approach</w:t>
      </w:r>
      <w:r w:rsidRPr="00707363">
        <w:rPr>
          <w:rFonts w:eastAsiaTheme="minorEastAsia"/>
          <w:lang w:eastAsia="en-US"/>
        </w:rPr>
        <w:t xml:space="preserve"> is for a UE </w:t>
      </w:r>
      <w:r w:rsidR="00C31824" w:rsidRPr="00707363">
        <w:rPr>
          <w:rFonts w:eastAsiaTheme="minorEastAsia"/>
          <w:lang w:eastAsia="en-US"/>
        </w:rPr>
        <w:t xml:space="preserve">to </w:t>
      </w:r>
      <w:r w:rsidRPr="00707363">
        <w:rPr>
          <w:rFonts w:eastAsiaTheme="minorEastAsia"/>
          <w:lang w:eastAsia="en-US"/>
        </w:rPr>
        <w:t>perform measurements to determine and indicate to the network whether it can support non-contiguous CCs with one Rx RF chain. An exemplary flow of UE state change is also captured in the technical report for reference.</w:t>
      </w:r>
      <w:r w:rsidR="0049796D" w:rsidRPr="00707363">
        <w:rPr>
          <w:rFonts w:eastAsiaTheme="minorEastAsia"/>
          <w:lang w:eastAsia="en-US"/>
        </w:rPr>
        <w:t xml:space="preserve"> </w:t>
      </w:r>
    </w:p>
    <w:p w14:paraId="491D78EA" w14:textId="75A5DA0B" w:rsidR="006455AD" w:rsidRPr="00707363" w:rsidRDefault="00892704">
      <w:pPr>
        <w:rPr>
          <w:rFonts w:eastAsiaTheme="minorEastAsia"/>
          <w:lang w:eastAsia="en-US"/>
        </w:rPr>
      </w:pPr>
      <w:r w:rsidRPr="00707363">
        <w:rPr>
          <w:rFonts w:eastAsiaTheme="minorEastAsia"/>
          <w:lang w:eastAsia="en-US"/>
        </w:rPr>
        <w:t>Base</w:t>
      </w:r>
      <w:r w:rsidR="00F90A3D" w:rsidRPr="00707363">
        <w:rPr>
          <w:rFonts w:eastAsiaTheme="minorEastAsia"/>
          <w:lang w:eastAsia="en-US"/>
        </w:rPr>
        <w:t>d</w:t>
      </w:r>
      <w:r w:rsidRPr="00707363">
        <w:rPr>
          <w:rFonts w:eastAsiaTheme="minorEastAsia"/>
          <w:lang w:eastAsia="en-US"/>
        </w:rPr>
        <w:t xml:space="preserve"> on </w:t>
      </w:r>
      <w:r w:rsidR="007F277D" w:rsidRPr="00707363">
        <w:rPr>
          <w:rFonts w:eastAsiaTheme="minorEastAsia"/>
          <w:lang w:eastAsia="en-US"/>
        </w:rPr>
        <w:t>the study outcome, RAN4 conclude</w:t>
      </w:r>
      <w:r w:rsidR="00C31824" w:rsidRPr="00707363">
        <w:rPr>
          <w:rFonts w:eastAsiaTheme="minorEastAsia"/>
          <w:lang w:eastAsia="en-US"/>
        </w:rPr>
        <w:t>s</w:t>
      </w:r>
      <w:r w:rsidR="007F277D" w:rsidRPr="00707363">
        <w:rPr>
          <w:rFonts w:eastAsiaTheme="minorEastAsia"/>
          <w:lang w:eastAsia="en-US"/>
        </w:rPr>
        <w:t xml:space="preserve"> that it is</w:t>
      </w:r>
      <w:r w:rsidR="0043208C" w:rsidRPr="00707363">
        <w:rPr>
          <w:rFonts w:eastAsiaTheme="minorEastAsia"/>
          <w:lang w:eastAsia="en-US"/>
        </w:rPr>
        <w:t xml:space="preserve"> </w:t>
      </w:r>
      <w:r w:rsidR="007F277D" w:rsidRPr="00707363">
        <w:rPr>
          <w:rFonts w:eastAsiaTheme="minorEastAsia"/>
          <w:lang w:eastAsia="en-US"/>
        </w:rPr>
        <w:t>feasible</w:t>
      </w:r>
      <w:r w:rsidRPr="00707363">
        <w:rPr>
          <w:rFonts w:eastAsiaTheme="minorEastAsia"/>
          <w:lang w:eastAsia="en-US"/>
        </w:rPr>
        <w:t xml:space="preserve"> </w:t>
      </w:r>
      <w:r w:rsidR="00F90A3D" w:rsidRPr="00707363">
        <w:rPr>
          <w:rFonts w:eastAsiaTheme="minorEastAsia"/>
          <w:lang w:eastAsia="en-US"/>
        </w:rPr>
        <w:t>under</w:t>
      </w:r>
      <w:r w:rsidRPr="00707363">
        <w:rPr>
          <w:rFonts w:eastAsiaTheme="minorEastAsia"/>
          <w:lang w:eastAsia="en-US"/>
        </w:rPr>
        <w:t xml:space="preserve"> certain conditions</w:t>
      </w:r>
      <w:r w:rsidR="007F277D" w:rsidRPr="00707363">
        <w:rPr>
          <w:rFonts w:eastAsiaTheme="minorEastAsia"/>
          <w:lang w:eastAsia="en-US"/>
        </w:rPr>
        <w:t xml:space="preserve"> for </w:t>
      </w:r>
      <w:r w:rsidRPr="00707363">
        <w:rPr>
          <w:rFonts w:eastAsiaTheme="minorEastAsia"/>
          <w:lang w:eastAsia="en-US"/>
        </w:rPr>
        <w:t>a</w:t>
      </w:r>
      <w:r w:rsidR="007F277D" w:rsidRPr="00707363">
        <w:rPr>
          <w:rFonts w:eastAsiaTheme="minorEastAsia"/>
          <w:lang w:eastAsia="en-US"/>
        </w:rPr>
        <w:t xml:space="preserve"> NR UE to operate one Rx RF chain mode to receive two DL non-contiguous carriers.</w:t>
      </w:r>
    </w:p>
    <w:p w14:paraId="1CF74D5E" w14:textId="77777777" w:rsidR="00136B06" w:rsidRDefault="007F277D">
      <w:pPr>
        <w:overflowPunct/>
        <w:autoSpaceDE/>
        <w:adjustRightInd/>
        <w:rPr>
          <w:rFonts w:eastAsia="新細明體"/>
          <w:b/>
          <w:bCs/>
          <w:color w:val="4472C4" w:themeColor="accent1"/>
          <w:lang w:eastAsia="zh-TW"/>
        </w:rPr>
      </w:pPr>
      <w:bookmarkStart w:id="14" w:name="OLE_LINK98"/>
      <w:r>
        <w:rPr>
          <w:rFonts w:eastAsia="新細明體"/>
          <w:b/>
          <w:bCs/>
          <w:color w:val="4472C4" w:themeColor="accent1"/>
          <w:lang w:eastAsia="zh-TW"/>
        </w:rPr>
        <w:t>&lt;E</w:t>
      </w:r>
      <w:r>
        <w:rPr>
          <w:rFonts w:eastAsia="新細明體" w:hint="eastAsia"/>
          <w:b/>
          <w:bCs/>
          <w:color w:val="4472C4" w:themeColor="accent1"/>
          <w:lang w:eastAsia="zh-TW"/>
        </w:rPr>
        <w:t>n</w:t>
      </w:r>
      <w:r>
        <w:rPr>
          <w:rFonts w:eastAsia="新細明體"/>
          <w:b/>
          <w:bCs/>
          <w:color w:val="4472C4" w:themeColor="accent1"/>
          <w:lang w:eastAsia="zh-TW"/>
        </w:rPr>
        <w:t>d of TP&gt;</w:t>
      </w:r>
    </w:p>
    <w:bookmarkEnd w:id="14"/>
    <w:p w14:paraId="565FC65F" w14:textId="77777777" w:rsidR="00136B06" w:rsidRDefault="00136B06">
      <w:pPr>
        <w:rPr>
          <w:rFonts w:ascii="Arial" w:eastAsia="新細明體" w:hAnsi="Arial" w:cs="Arial"/>
          <w:lang w:eastAsia="zh-TW"/>
        </w:rPr>
      </w:pPr>
    </w:p>
    <w:sectPr w:rsidR="00136B0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02D6" w14:textId="77777777" w:rsidR="00920258" w:rsidRDefault="00920258">
      <w:pPr>
        <w:spacing w:after="0"/>
      </w:pPr>
      <w:r>
        <w:separator/>
      </w:r>
    </w:p>
  </w:endnote>
  <w:endnote w:type="continuationSeparator" w:id="0">
    <w:p w14:paraId="2FBA15B6" w14:textId="77777777" w:rsidR="00920258" w:rsidRDefault="009202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458D" w14:textId="77777777" w:rsidR="00920258" w:rsidRDefault="00920258">
      <w:pPr>
        <w:spacing w:after="0"/>
      </w:pPr>
      <w:r>
        <w:separator/>
      </w:r>
    </w:p>
  </w:footnote>
  <w:footnote w:type="continuationSeparator" w:id="0">
    <w:p w14:paraId="14821E7B" w14:textId="77777777" w:rsidR="00920258" w:rsidRDefault="009202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4E23C9B"/>
    <w:multiLevelType w:val="multilevel"/>
    <w:tmpl w:val="54E23C9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6312843"/>
    <w:multiLevelType w:val="multilevel"/>
    <w:tmpl w:val="66312843"/>
    <w:lvl w:ilvl="0">
      <w:start w:val="1"/>
      <w:numFmt w:val="lowerLetter"/>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727E1656"/>
    <w:multiLevelType w:val="multilevel"/>
    <w:tmpl w:val="727E1656"/>
    <w:lvl w:ilvl="0">
      <w:start w:val="1"/>
      <w:numFmt w:val="lowerLetter"/>
      <w:lvlText w:val="%1.)"/>
      <w:lvlJc w:val="left"/>
      <w:pPr>
        <w:ind w:left="360" w:hanging="360"/>
      </w:pPr>
    </w:lvl>
    <w:lvl w:ilvl="1">
      <w:start w:val="1"/>
      <w:numFmt w:val="lowerRoman"/>
      <w:lvlText w:val="%2."/>
      <w:lvlJc w:val="righ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2089963882">
    <w:abstractNumId w:val="4"/>
  </w:num>
  <w:num w:numId="2" w16cid:durableId="912475550">
    <w:abstractNumId w:val="1"/>
  </w:num>
  <w:num w:numId="3" w16cid:durableId="1400320775">
    <w:abstractNumId w:val="2"/>
  </w:num>
  <w:num w:numId="4" w16cid:durableId="712776339">
    <w:abstractNumId w:val="0"/>
  </w:num>
  <w:num w:numId="5" w16cid:durableId="1236547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2133811">
    <w:abstractNumId w:val="6"/>
  </w:num>
  <w:num w:numId="7" w16cid:durableId="1840806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34F3"/>
    <w:rsid w:val="00004BF3"/>
    <w:rsid w:val="00014002"/>
    <w:rsid w:val="00017F23"/>
    <w:rsid w:val="00020746"/>
    <w:rsid w:val="00026436"/>
    <w:rsid w:val="00026573"/>
    <w:rsid w:val="00030A94"/>
    <w:rsid w:val="0005439C"/>
    <w:rsid w:val="00061E12"/>
    <w:rsid w:val="00063568"/>
    <w:rsid w:val="000701E7"/>
    <w:rsid w:val="00070846"/>
    <w:rsid w:val="000709F6"/>
    <w:rsid w:val="00071BC2"/>
    <w:rsid w:val="000742AA"/>
    <w:rsid w:val="000753E5"/>
    <w:rsid w:val="00076CF4"/>
    <w:rsid w:val="00077CBF"/>
    <w:rsid w:val="00077D0A"/>
    <w:rsid w:val="00086928"/>
    <w:rsid w:val="00093581"/>
    <w:rsid w:val="000A0FBA"/>
    <w:rsid w:val="000A7EB7"/>
    <w:rsid w:val="000B25F7"/>
    <w:rsid w:val="000E058D"/>
    <w:rsid w:val="000E1254"/>
    <w:rsid w:val="000E141B"/>
    <w:rsid w:val="000E1705"/>
    <w:rsid w:val="000E774D"/>
    <w:rsid w:val="000F1852"/>
    <w:rsid w:val="000F6242"/>
    <w:rsid w:val="000F7A2D"/>
    <w:rsid w:val="00100EBA"/>
    <w:rsid w:val="00105A8E"/>
    <w:rsid w:val="00106951"/>
    <w:rsid w:val="00122C18"/>
    <w:rsid w:val="0012732B"/>
    <w:rsid w:val="00132855"/>
    <w:rsid w:val="0013547C"/>
    <w:rsid w:val="00135EB1"/>
    <w:rsid w:val="00136B06"/>
    <w:rsid w:val="00141F0D"/>
    <w:rsid w:val="00143CE9"/>
    <w:rsid w:val="001447C2"/>
    <w:rsid w:val="00145816"/>
    <w:rsid w:val="00145CE0"/>
    <w:rsid w:val="00150888"/>
    <w:rsid w:val="0015355C"/>
    <w:rsid w:val="00153714"/>
    <w:rsid w:val="001542C0"/>
    <w:rsid w:val="00165EA6"/>
    <w:rsid w:val="00167EB3"/>
    <w:rsid w:val="00173E93"/>
    <w:rsid w:val="001860B6"/>
    <w:rsid w:val="00194717"/>
    <w:rsid w:val="00196857"/>
    <w:rsid w:val="001A0FD6"/>
    <w:rsid w:val="001A4E0D"/>
    <w:rsid w:val="001B0D59"/>
    <w:rsid w:val="001C277D"/>
    <w:rsid w:val="001C3D7F"/>
    <w:rsid w:val="001F4CEF"/>
    <w:rsid w:val="001F50FC"/>
    <w:rsid w:val="002121A4"/>
    <w:rsid w:val="0021419E"/>
    <w:rsid w:val="00226696"/>
    <w:rsid w:val="00231EDA"/>
    <w:rsid w:val="002357F4"/>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E3182"/>
    <w:rsid w:val="002E4DC6"/>
    <w:rsid w:val="002F1940"/>
    <w:rsid w:val="00300E25"/>
    <w:rsid w:val="0031304B"/>
    <w:rsid w:val="00315EE5"/>
    <w:rsid w:val="00316C4A"/>
    <w:rsid w:val="003259EF"/>
    <w:rsid w:val="00327D4F"/>
    <w:rsid w:val="00344DDB"/>
    <w:rsid w:val="003477D3"/>
    <w:rsid w:val="0035017E"/>
    <w:rsid w:val="003519F8"/>
    <w:rsid w:val="003723B5"/>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572A"/>
    <w:rsid w:val="003D6F75"/>
    <w:rsid w:val="003D76F1"/>
    <w:rsid w:val="003E5067"/>
    <w:rsid w:val="003E7208"/>
    <w:rsid w:val="003F6467"/>
    <w:rsid w:val="003F780A"/>
    <w:rsid w:val="004001AD"/>
    <w:rsid w:val="0041401C"/>
    <w:rsid w:val="00414492"/>
    <w:rsid w:val="00416C06"/>
    <w:rsid w:val="00421A58"/>
    <w:rsid w:val="00431AB6"/>
    <w:rsid w:val="0043208C"/>
    <w:rsid w:val="00433500"/>
    <w:rsid w:val="00433F71"/>
    <w:rsid w:val="00440D43"/>
    <w:rsid w:val="00447948"/>
    <w:rsid w:val="0045115D"/>
    <w:rsid w:val="00452E13"/>
    <w:rsid w:val="00456548"/>
    <w:rsid w:val="004578E0"/>
    <w:rsid w:val="0046295A"/>
    <w:rsid w:val="00464D55"/>
    <w:rsid w:val="00484BA9"/>
    <w:rsid w:val="004866AA"/>
    <w:rsid w:val="00494B23"/>
    <w:rsid w:val="0049796D"/>
    <w:rsid w:val="004A058A"/>
    <w:rsid w:val="004A253D"/>
    <w:rsid w:val="004A4279"/>
    <w:rsid w:val="004A4C67"/>
    <w:rsid w:val="004B3C1E"/>
    <w:rsid w:val="004B6ED5"/>
    <w:rsid w:val="004C6BBD"/>
    <w:rsid w:val="004C719C"/>
    <w:rsid w:val="004D6A4B"/>
    <w:rsid w:val="004E060B"/>
    <w:rsid w:val="004E15FA"/>
    <w:rsid w:val="004E3939"/>
    <w:rsid w:val="004E499F"/>
    <w:rsid w:val="004F2452"/>
    <w:rsid w:val="004F3E64"/>
    <w:rsid w:val="004F4AFA"/>
    <w:rsid w:val="00501574"/>
    <w:rsid w:val="0050414B"/>
    <w:rsid w:val="005042B6"/>
    <w:rsid w:val="005055CC"/>
    <w:rsid w:val="00505C0E"/>
    <w:rsid w:val="00513402"/>
    <w:rsid w:val="0051714D"/>
    <w:rsid w:val="00520A50"/>
    <w:rsid w:val="00530672"/>
    <w:rsid w:val="00536A99"/>
    <w:rsid w:val="00541DE1"/>
    <w:rsid w:val="0055043A"/>
    <w:rsid w:val="00550859"/>
    <w:rsid w:val="00555D84"/>
    <w:rsid w:val="00562DF2"/>
    <w:rsid w:val="005720ED"/>
    <w:rsid w:val="0057397D"/>
    <w:rsid w:val="0057631F"/>
    <w:rsid w:val="00580E37"/>
    <w:rsid w:val="0059522F"/>
    <w:rsid w:val="005A1DC0"/>
    <w:rsid w:val="005C118C"/>
    <w:rsid w:val="005E10E8"/>
    <w:rsid w:val="005E2BEC"/>
    <w:rsid w:val="005E45E7"/>
    <w:rsid w:val="005E4624"/>
    <w:rsid w:val="005F2599"/>
    <w:rsid w:val="005F3670"/>
    <w:rsid w:val="005F40FC"/>
    <w:rsid w:val="005F5904"/>
    <w:rsid w:val="00600073"/>
    <w:rsid w:val="00600315"/>
    <w:rsid w:val="00612D76"/>
    <w:rsid w:val="0061555D"/>
    <w:rsid w:val="006243AA"/>
    <w:rsid w:val="00625BFB"/>
    <w:rsid w:val="006276DD"/>
    <w:rsid w:val="00627822"/>
    <w:rsid w:val="006346EF"/>
    <w:rsid w:val="00644BBD"/>
    <w:rsid w:val="006455AD"/>
    <w:rsid w:val="006545AB"/>
    <w:rsid w:val="0067173F"/>
    <w:rsid w:val="00676E8E"/>
    <w:rsid w:val="0068142B"/>
    <w:rsid w:val="00681519"/>
    <w:rsid w:val="00686860"/>
    <w:rsid w:val="006A179B"/>
    <w:rsid w:val="006B21B1"/>
    <w:rsid w:val="006B55DA"/>
    <w:rsid w:val="006B582D"/>
    <w:rsid w:val="006C0AFD"/>
    <w:rsid w:val="006C603F"/>
    <w:rsid w:val="006D1A76"/>
    <w:rsid w:val="006D2981"/>
    <w:rsid w:val="006D6747"/>
    <w:rsid w:val="006E1B41"/>
    <w:rsid w:val="006E3E52"/>
    <w:rsid w:val="006E5F00"/>
    <w:rsid w:val="00707363"/>
    <w:rsid w:val="007147B5"/>
    <w:rsid w:val="00716460"/>
    <w:rsid w:val="0071708B"/>
    <w:rsid w:val="00720C4E"/>
    <w:rsid w:val="0072402A"/>
    <w:rsid w:val="00725133"/>
    <w:rsid w:val="0072697E"/>
    <w:rsid w:val="007274C3"/>
    <w:rsid w:val="00732ED0"/>
    <w:rsid w:val="00743CD3"/>
    <w:rsid w:val="007526B8"/>
    <w:rsid w:val="00753474"/>
    <w:rsid w:val="00763BB0"/>
    <w:rsid w:val="0077593C"/>
    <w:rsid w:val="00777299"/>
    <w:rsid w:val="0077763D"/>
    <w:rsid w:val="00784306"/>
    <w:rsid w:val="007949BC"/>
    <w:rsid w:val="00795593"/>
    <w:rsid w:val="007A2C26"/>
    <w:rsid w:val="007A5A31"/>
    <w:rsid w:val="007A7183"/>
    <w:rsid w:val="007B5527"/>
    <w:rsid w:val="007B7E1E"/>
    <w:rsid w:val="007D1FDF"/>
    <w:rsid w:val="007D2D00"/>
    <w:rsid w:val="007D4EFE"/>
    <w:rsid w:val="007D641E"/>
    <w:rsid w:val="007E2942"/>
    <w:rsid w:val="007E3D74"/>
    <w:rsid w:val="007E42C0"/>
    <w:rsid w:val="007E5CE0"/>
    <w:rsid w:val="007F277D"/>
    <w:rsid w:val="007F3E41"/>
    <w:rsid w:val="007F4F92"/>
    <w:rsid w:val="00802E17"/>
    <w:rsid w:val="00805035"/>
    <w:rsid w:val="00807F86"/>
    <w:rsid w:val="00813EB7"/>
    <w:rsid w:val="008170FF"/>
    <w:rsid w:val="00821962"/>
    <w:rsid w:val="008238CD"/>
    <w:rsid w:val="0082502C"/>
    <w:rsid w:val="0083329D"/>
    <w:rsid w:val="008333D8"/>
    <w:rsid w:val="00834215"/>
    <w:rsid w:val="00840D3A"/>
    <w:rsid w:val="008453D7"/>
    <w:rsid w:val="00846AC6"/>
    <w:rsid w:val="00847E29"/>
    <w:rsid w:val="0085644B"/>
    <w:rsid w:val="008565FF"/>
    <w:rsid w:val="008604E8"/>
    <w:rsid w:val="0086496F"/>
    <w:rsid w:val="0087029D"/>
    <w:rsid w:val="00883C7B"/>
    <w:rsid w:val="0088717A"/>
    <w:rsid w:val="0088777B"/>
    <w:rsid w:val="008903DE"/>
    <w:rsid w:val="00892704"/>
    <w:rsid w:val="00894A75"/>
    <w:rsid w:val="00897090"/>
    <w:rsid w:val="00897192"/>
    <w:rsid w:val="008A3EDE"/>
    <w:rsid w:val="008A7F30"/>
    <w:rsid w:val="008B0EEF"/>
    <w:rsid w:val="008B2601"/>
    <w:rsid w:val="008B77BC"/>
    <w:rsid w:val="008C4286"/>
    <w:rsid w:val="008D0C36"/>
    <w:rsid w:val="008D772F"/>
    <w:rsid w:val="009100C0"/>
    <w:rsid w:val="00920258"/>
    <w:rsid w:val="00923531"/>
    <w:rsid w:val="00932297"/>
    <w:rsid w:val="00950113"/>
    <w:rsid w:val="00956324"/>
    <w:rsid w:val="00960917"/>
    <w:rsid w:val="00960F34"/>
    <w:rsid w:val="00966760"/>
    <w:rsid w:val="0097428F"/>
    <w:rsid w:val="009777AB"/>
    <w:rsid w:val="009816DC"/>
    <w:rsid w:val="00991188"/>
    <w:rsid w:val="0099764C"/>
    <w:rsid w:val="00997A14"/>
    <w:rsid w:val="00997C86"/>
    <w:rsid w:val="009A02A2"/>
    <w:rsid w:val="009B0FBF"/>
    <w:rsid w:val="009C6B4E"/>
    <w:rsid w:val="009D014A"/>
    <w:rsid w:val="009E2EE1"/>
    <w:rsid w:val="009E483A"/>
    <w:rsid w:val="009F6426"/>
    <w:rsid w:val="00A10FDB"/>
    <w:rsid w:val="00A15E3A"/>
    <w:rsid w:val="00A17525"/>
    <w:rsid w:val="00A239C7"/>
    <w:rsid w:val="00A40243"/>
    <w:rsid w:val="00A40F21"/>
    <w:rsid w:val="00A41574"/>
    <w:rsid w:val="00A422E8"/>
    <w:rsid w:val="00A42C05"/>
    <w:rsid w:val="00A46367"/>
    <w:rsid w:val="00A62BCC"/>
    <w:rsid w:val="00A62F68"/>
    <w:rsid w:val="00A80D8A"/>
    <w:rsid w:val="00A92165"/>
    <w:rsid w:val="00A9229A"/>
    <w:rsid w:val="00A939FD"/>
    <w:rsid w:val="00A94580"/>
    <w:rsid w:val="00A95927"/>
    <w:rsid w:val="00AA1AC7"/>
    <w:rsid w:val="00AA4FC3"/>
    <w:rsid w:val="00AA7AC7"/>
    <w:rsid w:val="00AB3B5D"/>
    <w:rsid w:val="00AB4F5D"/>
    <w:rsid w:val="00AC4FCB"/>
    <w:rsid w:val="00AD36B2"/>
    <w:rsid w:val="00AF2A55"/>
    <w:rsid w:val="00AF668C"/>
    <w:rsid w:val="00AF684C"/>
    <w:rsid w:val="00AF77CE"/>
    <w:rsid w:val="00B05960"/>
    <w:rsid w:val="00B11253"/>
    <w:rsid w:val="00B12971"/>
    <w:rsid w:val="00B13472"/>
    <w:rsid w:val="00B13576"/>
    <w:rsid w:val="00B1384A"/>
    <w:rsid w:val="00B27408"/>
    <w:rsid w:val="00B338DE"/>
    <w:rsid w:val="00B3484A"/>
    <w:rsid w:val="00B462D6"/>
    <w:rsid w:val="00B5072A"/>
    <w:rsid w:val="00B53034"/>
    <w:rsid w:val="00B6701C"/>
    <w:rsid w:val="00B72858"/>
    <w:rsid w:val="00B732FD"/>
    <w:rsid w:val="00B82395"/>
    <w:rsid w:val="00B845D6"/>
    <w:rsid w:val="00B8487D"/>
    <w:rsid w:val="00B85D25"/>
    <w:rsid w:val="00B97703"/>
    <w:rsid w:val="00BA4F2D"/>
    <w:rsid w:val="00BA5204"/>
    <w:rsid w:val="00BB1D1C"/>
    <w:rsid w:val="00BB4F66"/>
    <w:rsid w:val="00BB5ABF"/>
    <w:rsid w:val="00BC41A2"/>
    <w:rsid w:val="00BC7FC2"/>
    <w:rsid w:val="00BD0B71"/>
    <w:rsid w:val="00BD65CF"/>
    <w:rsid w:val="00BF22CD"/>
    <w:rsid w:val="00BF3366"/>
    <w:rsid w:val="00BF3F75"/>
    <w:rsid w:val="00BF4F10"/>
    <w:rsid w:val="00BF54D8"/>
    <w:rsid w:val="00C023EF"/>
    <w:rsid w:val="00C11184"/>
    <w:rsid w:val="00C132FF"/>
    <w:rsid w:val="00C1795A"/>
    <w:rsid w:val="00C21551"/>
    <w:rsid w:val="00C30BAA"/>
    <w:rsid w:val="00C31824"/>
    <w:rsid w:val="00C31E76"/>
    <w:rsid w:val="00C3413B"/>
    <w:rsid w:val="00C358F5"/>
    <w:rsid w:val="00C36169"/>
    <w:rsid w:val="00C36FBB"/>
    <w:rsid w:val="00C50D30"/>
    <w:rsid w:val="00C62818"/>
    <w:rsid w:val="00C63D5D"/>
    <w:rsid w:val="00C64BEF"/>
    <w:rsid w:val="00C71AAA"/>
    <w:rsid w:val="00C73C9D"/>
    <w:rsid w:val="00C765AB"/>
    <w:rsid w:val="00C80FC6"/>
    <w:rsid w:val="00C83954"/>
    <w:rsid w:val="00C87A1D"/>
    <w:rsid w:val="00C93E58"/>
    <w:rsid w:val="00C9487C"/>
    <w:rsid w:val="00C950E2"/>
    <w:rsid w:val="00CA1308"/>
    <w:rsid w:val="00CA1461"/>
    <w:rsid w:val="00CA2E97"/>
    <w:rsid w:val="00CA6924"/>
    <w:rsid w:val="00CB2D7C"/>
    <w:rsid w:val="00CB461C"/>
    <w:rsid w:val="00CD0390"/>
    <w:rsid w:val="00CD117E"/>
    <w:rsid w:val="00CD5C35"/>
    <w:rsid w:val="00CD60CF"/>
    <w:rsid w:val="00CD7248"/>
    <w:rsid w:val="00CE2F99"/>
    <w:rsid w:val="00CE4A28"/>
    <w:rsid w:val="00CF0DF5"/>
    <w:rsid w:val="00CF3E4A"/>
    <w:rsid w:val="00CF6087"/>
    <w:rsid w:val="00CF6D3E"/>
    <w:rsid w:val="00CF7ECF"/>
    <w:rsid w:val="00D00025"/>
    <w:rsid w:val="00D04C14"/>
    <w:rsid w:val="00D102A7"/>
    <w:rsid w:val="00D17C10"/>
    <w:rsid w:val="00D2361D"/>
    <w:rsid w:val="00D27087"/>
    <w:rsid w:val="00D35CEA"/>
    <w:rsid w:val="00D360A8"/>
    <w:rsid w:val="00D45378"/>
    <w:rsid w:val="00D46C89"/>
    <w:rsid w:val="00D46FED"/>
    <w:rsid w:val="00D47B7B"/>
    <w:rsid w:val="00D51004"/>
    <w:rsid w:val="00D55740"/>
    <w:rsid w:val="00D57350"/>
    <w:rsid w:val="00D67213"/>
    <w:rsid w:val="00D80594"/>
    <w:rsid w:val="00D80979"/>
    <w:rsid w:val="00D923DD"/>
    <w:rsid w:val="00D93F1B"/>
    <w:rsid w:val="00D94AF8"/>
    <w:rsid w:val="00DA0206"/>
    <w:rsid w:val="00DA08F2"/>
    <w:rsid w:val="00DA1ECA"/>
    <w:rsid w:val="00DA7A40"/>
    <w:rsid w:val="00DB27CF"/>
    <w:rsid w:val="00DB6BDF"/>
    <w:rsid w:val="00DC00D3"/>
    <w:rsid w:val="00DC1160"/>
    <w:rsid w:val="00DC1F5E"/>
    <w:rsid w:val="00DC51DF"/>
    <w:rsid w:val="00DE1F3A"/>
    <w:rsid w:val="00E045D7"/>
    <w:rsid w:val="00E1441B"/>
    <w:rsid w:val="00E147DD"/>
    <w:rsid w:val="00E236CD"/>
    <w:rsid w:val="00E278B1"/>
    <w:rsid w:val="00E27D46"/>
    <w:rsid w:val="00E33815"/>
    <w:rsid w:val="00E368A9"/>
    <w:rsid w:val="00E41AEF"/>
    <w:rsid w:val="00E4312B"/>
    <w:rsid w:val="00E442CD"/>
    <w:rsid w:val="00E56388"/>
    <w:rsid w:val="00E678F7"/>
    <w:rsid w:val="00E70B68"/>
    <w:rsid w:val="00E70EDD"/>
    <w:rsid w:val="00E82187"/>
    <w:rsid w:val="00E84420"/>
    <w:rsid w:val="00EA18F3"/>
    <w:rsid w:val="00EB1990"/>
    <w:rsid w:val="00EB2BF1"/>
    <w:rsid w:val="00ED6F47"/>
    <w:rsid w:val="00EF7300"/>
    <w:rsid w:val="00F0376F"/>
    <w:rsid w:val="00F1246B"/>
    <w:rsid w:val="00F12D07"/>
    <w:rsid w:val="00F12E96"/>
    <w:rsid w:val="00F20EB6"/>
    <w:rsid w:val="00F240F0"/>
    <w:rsid w:val="00F350D8"/>
    <w:rsid w:val="00F40319"/>
    <w:rsid w:val="00F44231"/>
    <w:rsid w:val="00F44BFF"/>
    <w:rsid w:val="00F51C78"/>
    <w:rsid w:val="00F57495"/>
    <w:rsid w:val="00F60CA3"/>
    <w:rsid w:val="00F658B1"/>
    <w:rsid w:val="00F70BDC"/>
    <w:rsid w:val="00F70D42"/>
    <w:rsid w:val="00F70F75"/>
    <w:rsid w:val="00F76376"/>
    <w:rsid w:val="00F80BDD"/>
    <w:rsid w:val="00F86BAD"/>
    <w:rsid w:val="00F87A8A"/>
    <w:rsid w:val="00F90A3D"/>
    <w:rsid w:val="00F94F00"/>
    <w:rsid w:val="00F97D93"/>
    <w:rsid w:val="00FA1CC0"/>
    <w:rsid w:val="00FA2A88"/>
    <w:rsid w:val="00FA55F5"/>
    <w:rsid w:val="00FA5A26"/>
    <w:rsid w:val="00FA6490"/>
    <w:rsid w:val="00FA6686"/>
    <w:rsid w:val="00FB576E"/>
    <w:rsid w:val="00FB7124"/>
    <w:rsid w:val="00FC1706"/>
    <w:rsid w:val="00FC1D55"/>
    <w:rsid w:val="00FE288D"/>
    <w:rsid w:val="00FE44FA"/>
    <w:rsid w:val="00FE6AA0"/>
    <w:rsid w:val="00FF236D"/>
    <w:rsid w:val="00FF37DB"/>
    <w:rsid w:val="00FF54D8"/>
    <w:rsid w:val="02704AC1"/>
    <w:rsid w:val="02B66382"/>
    <w:rsid w:val="038012CE"/>
    <w:rsid w:val="05D04016"/>
    <w:rsid w:val="06343D3A"/>
    <w:rsid w:val="07067916"/>
    <w:rsid w:val="08F47141"/>
    <w:rsid w:val="09092DE7"/>
    <w:rsid w:val="097C031F"/>
    <w:rsid w:val="09A76BE4"/>
    <w:rsid w:val="0A2C26C1"/>
    <w:rsid w:val="0B3550F2"/>
    <w:rsid w:val="0BF4422B"/>
    <w:rsid w:val="0F5848BD"/>
    <w:rsid w:val="0FF56939"/>
    <w:rsid w:val="155A7A15"/>
    <w:rsid w:val="16184950"/>
    <w:rsid w:val="16880487"/>
    <w:rsid w:val="16F91A40"/>
    <w:rsid w:val="187569AE"/>
    <w:rsid w:val="18831547"/>
    <w:rsid w:val="1AF76A4D"/>
    <w:rsid w:val="1BA7556B"/>
    <w:rsid w:val="1CF3300F"/>
    <w:rsid w:val="1FD62D47"/>
    <w:rsid w:val="21457AA6"/>
    <w:rsid w:val="21477726"/>
    <w:rsid w:val="22093067"/>
    <w:rsid w:val="225B3D6B"/>
    <w:rsid w:val="2278331B"/>
    <w:rsid w:val="22E174C7"/>
    <w:rsid w:val="23C4333D"/>
    <w:rsid w:val="258C4EA7"/>
    <w:rsid w:val="26054B71"/>
    <w:rsid w:val="26914755"/>
    <w:rsid w:val="2968067B"/>
    <w:rsid w:val="297A769B"/>
    <w:rsid w:val="2A8C07DD"/>
    <w:rsid w:val="2B3F0281"/>
    <w:rsid w:val="2DC10320"/>
    <w:rsid w:val="2FA95C42"/>
    <w:rsid w:val="30DA7865"/>
    <w:rsid w:val="31350C4C"/>
    <w:rsid w:val="31381BD0"/>
    <w:rsid w:val="33180DE1"/>
    <w:rsid w:val="340C2973"/>
    <w:rsid w:val="342568D0"/>
    <w:rsid w:val="3519182B"/>
    <w:rsid w:val="35281E46"/>
    <w:rsid w:val="35A12A09"/>
    <w:rsid w:val="35CB384D"/>
    <w:rsid w:val="360337AF"/>
    <w:rsid w:val="38371749"/>
    <w:rsid w:val="38643511"/>
    <w:rsid w:val="3E675770"/>
    <w:rsid w:val="3F631D44"/>
    <w:rsid w:val="3FB9189A"/>
    <w:rsid w:val="3FCE01BB"/>
    <w:rsid w:val="41EE72BB"/>
    <w:rsid w:val="423157A6"/>
    <w:rsid w:val="42AA1BED"/>
    <w:rsid w:val="44973997"/>
    <w:rsid w:val="467C28B2"/>
    <w:rsid w:val="4728624E"/>
    <w:rsid w:val="476B2262"/>
    <w:rsid w:val="47C96CD1"/>
    <w:rsid w:val="4A5A4E0C"/>
    <w:rsid w:val="4C831EDD"/>
    <w:rsid w:val="4D1D096E"/>
    <w:rsid w:val="4EB124A8"/>
    <w:rsid w:val="4F1F5B32"/>
    <w:rsid w:val="4FE0641D"/>
    <w:rsid w:val="502E45F6"/>
    <w:rsid w:val="515B4604"/>
    <w:rsid w:val="535B75CD"/>
    <w:rsid w:val="53882A1B"/>
    <w:rsid w:val="544F115F"/>
    <w:rsid w:val="56A7565F"/>
    <w:rsid w:val="591710B8"/>
    <w:rsid w:val="5A554343"/>
    <w:rsid w:val="5A85128E"/>
    <w:rsid w:val="5B1A2E07"/>
    <w:rsid w:val="5B821531"/>
    <w:rsid w:val="5DBA5079"/>
    <w:rsid w:val="5E3F0130"/>
    <w:rsid w:val="5EBC54FC"/>
    <w:rsid w:val="5F7C7B38"/>
    <w:rsid w:val="60724A56"/>
    <w:rsid w:val="61C144EF"/>
    <w:rsid w:val="63110999"/>
    <w:rsid w:val="636E32B1"/>
    <w:rsid w:val="65D2271B"/>
    <w:rsid w:val="6A087881"/>
    <w:rsid w:val="6A5B510D"/>
    <w:rsid w:val="6BA25424"/>
    <w:rsid w:val="6BE33C8F"/>
    <w:rsid w:val="6C1134DA"/>
    <w:rsid w:val="6D970E1E"/>
    <w:rsid w:val="6DD808C7"/>
    <w:rsid w:val="6E804558"/>
    <w:rsid w:val="6EA14A8D"/>
    <w:rsid w:val="6F3A592B"/>
    <w:rsid w:val="6FF653BE"/>
    <w:rsid w:val="7058635C"/>
    <w:rsid w:val="705E3AE9"/>
    <w:rsid w:val="71912BE1"/>
    <w:rsid w:val="72FB7C35"/>
    <w:rsid w:val="74B775E4"/>
    <w:rsid w:val="757537C1"/>
    <w:rsid w:val="762848E9"/>
    <w:rsid w:val="774B5945"/>
    <w:rsid w:val="7AE3772B"/>
    <w:rsid w:val="7D025527"/>
    <w:rsid w:val="7DAD7BBE"/>
    <w:rsid w:val="7DC15C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F6312"/>
  <w15:docId w15:val="{2AC089F2-BA38-7941-AE9D-D2A4ECF3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SimSu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link w:val="aa"/>
    <w:uiPriority w:val="99"/>
    <w:semiHidden/>
    <w:unhideWhenUsed/>
    <w:rPr>
      <w:rFonts w:ascii="Tahoma" w:hAnsi="Tahoma" w:cs="Tahoma"/>
      <w:sz w:val="16"/>
      <w:szCs w:val="16"/>
    </w:rPr>
  </w:style>
  <w:style w:type="paragraph" w:styleId="ab">
    <w:name w:val="footer"/>
    <w:basedOn w:val="ac"/>
    <w:semiHidden/>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SimSun" w:hAnsi="Arial"/>
      <w:b/>
      <w:sz w:val="18"/>
    </w:rPr>
  </w:style>
  <w:style w:type="paragraph" w:styleId="ae">
    <w:name w:val="footnote text"/>
    <w:basedOn w:val="a"/>
    <w:link w:val="af"/>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semiHidden/>
  </w:style>
  <w:style w:type="character" w:styleId="af2">
    <w:name w:val="Hyperlink"/>
    <w:uiPriority w:val="99"/>
    <w:unhideWhenUsed/>
    <w:qFormat/>
    <w:rPr>
      <w:color w:val="0000FF"/>
      <w:u w:val="single"/>
    </w:rPr>
  </w:style>
  <w:style w:type="character" w:styleId="af3">
    <w:name w:val="annotation reference"/>
    <w:semiHidden/>
    <w:qFormat/>
    <w:rPr>
      <w:sz w:val="16"/>
    </w:rPr>
  </w:style>
  <w:style w:type="character" w:styleId="af4">
    <w:name w:val="footnote reference"/>
    <w:basedOn w:val="a0"/>
    <w:semiHidden/>
    <w:qFormat/>
    <w:rPr>
      <w:b/>
      <w:position w:val="6"/>
      <w:sz w:val="16"/>
    </w:rPr>
  </w:style>
  <w:style w:type="paragraph" w:customStyle="1" w:styleId="B1">
    <w:name w:val="B1"/>
    <w:basedOn w:val="a3"/>
  </w:style>
  <w:style w:type="paragraph" w:customStyle="1" w:styleId="00BodyText">
    <w:name w:val="00 BodyText"/>
    <w:basedOn w:val="a"/>
    <w:pPr>
      <w:spacing w:after="220"/>
    </w:pPr>
    <w:rPr>
      <w:rFonts w:ascii="Arial" w:hAnsi="Arial"/>
      <w:sz w:val="22"/>
      <w:lang w:val="en-US" w:eastAsia="en-US"/>
    </w:rPr>
  </w:style>
  <w:style w:type="paragraph" w:customStyle="1" w:styleId="af5">
    <w:name w:val="??"/>
    <w:pPr>
      <w:widowControl w:val="0"/>
    </w:pPr>
    <w:rPr>
      <w:lang w:eastAsia="en-US"/>
    </w:rPr>
  </w:style>
  <w:style w:type="paragraph" w:customStyle="1" w:styleId="25">
    <w:name w:val="??? 2"/>
    <w:basedOn w:val="af5"/>
    <w:next w:val="af5"/>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註解方塊文字 字元"/>
    <w:link w:val="a9"/>
    <w:uiPriority w:val="99"/>
    <w:semiHidden/>
    <w:qFormat/>
    <w:rPr>
      <w:rFonts w:ascii="Tahoma" w:hAnsi="Tahoma" w:cs="Tahoma"/>
      <w:sz w:val="16"/>
      <w:szCs w:val="16"/>
      <w:lang w:val="en-GB"/>
    </w:rPr>
  </w:style>
  <w:style w:type="character" w:customStyle="1" w:styleId="ad">
    <w:name w:val="頁首 字元"/>
    <w:link w:val="ac"/>
    <w:qFormat/>
    <w:rPr>
      <w:rFonts w:ascii="Arial" w:eastAsia="SimSun" w:hAnsi="Arial"/>
      <w:b/>
      <w:sz w:val="18"/>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1"/>
    <w:next w:val="a"/>
    <w:pPr>
      <w:outlineLvl w:val="9"/>
    </w:pPr>
  </w:style>
  <w:style w:type="character" w:customStyle="1" w:styleId="af">
    <w:name w:val="註腳文字 字元"/>
    <w:link w:val="ae"/>
    <w:semiHidden/>
    <w:qFormat/>
    <w:rPr>
      <w:rFonts w:eastAsia="SimSun"/>
      <w:sz w:val="16"/>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styleId="af6">
    <w:name w:val="List Paragraph"/>
    <w:basedOn w:val="a"/>
    <w:link w:val="af7"/>
    <w:uiPriority w:val="34"/>
    <w:qFormat/>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清單段落 字元"/>
    <w:link w:val="af6"/>
    <w:uiPriority w:val="34"/>
    <w:qFormat/>
    <w:rPr>
      <w:rFonts w:ascii="Times" w:eastAsia="Batang" w:hAnsi="Times"/>
      <w:szCs w:val="24"/>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character" w:customStyle="1" w:styleId="ui-provider">
    <w:name w:val="ui-provider"/>
    <w:basedOn w:val="a0"/>
    <w:qFormat/>
  </w:style>
  <w:style w:type="paragraph" w:customStyle="1" w:styleId="Revision1">
    <w:name w:val="Revision1"/>
    <w:hidden/>
    <w:uiPriority w:val="99"/>
    <w:semiHidden/>
    <w:qFormat/>
    <w:rPr>
      <w:rFonts w:eastAsia="SimSun"/>
      <w:lang w:val="en-GB"/>
    </w:rPr>
  </w:style>
  <w:style w:type="paragraph" w:styleId="af8">
    <w:name w:val="Revision"/>
    <w:hidden/>
    <w:uiPriority w:val="99"/>
    <w:unhideWhenUsed/>
    <w:rsid w:val="00D102A7"/>
    <w:rPr>
      <w:rFonts w:eastAsia="SimSun"/>
      <w:lang w:val="en-GB"/>
    </w:rPr>
  </w:style>
  <w:style w:type="paragraph" w:styleId="af9">
    <w:name w:val="annotation subject"/>
    <w:basedOn w:val="a6"/>
    <w:next w:val="a6"/>
    <w:link w:val="afa"/>
    <w:uiPriority w:val="99"/>
    <w:semiHidden/>
    <w:unhideWhenUsed/>
    <w:rsid w:val="0041449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14492"/>
    <w:rPr>
      <w:rFonts w:ascii="Arial" w:eastAsia="SimSun" w:hAnsi="Arial"/>
      <w:lang w:val="en-GB"/>
    </w:rPr>
  </w:style>
  <w:style w:type="character" w:customStyle="1" w:styleId="afa">
    <w:name w:val="註解主旨 字元"/>
    <w:basedOn w:val="a7"/>
    <w:link w:val="af9"/>
    <w:uiPriority w:val="99"/>
    <w:semiHidden/>
    <w:rsid w:val="00414492"/>
    <w:rPr>
      <w:rFonts w:ascii="Arial" w:eastAsia="SimSun" w:hAnsi="Arial"/>
      <w:b/>
      <w:bCs/>
      <w:lang w:val="en-GB"/>
    </w:rPr>
  </w:style>
  <w:style w:type="character" w:customStyle="1" w:styleId="10">
    <w:name w:val="標題 1 字元"/>
    <w:link w:val="1"/>
    <w:qFormat/>
    <w:rsid w:val="00DB6BDF"/>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Huanren Fu (傅煥仁)</cp:lastModifiedBy>
  <cp:revision>3</cp:revision>
  <cp:lastPrinted>2002-04-23T07:10:00Z</cp:lastPrinted>
  <dcterms:created xsi:type="dcterms:W3CDTF">2025-05-23T08:54:00Z</dcterms:created>
  <dcterms:modified xsi:type="dcterms:W3CDTF">2025-05-23T08:55:00Z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6069E249EAB64F51BF7EAAF59460C95B</vt:lpwstr>
  </property>
</Properties>
</file>